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97961" w14:textId="106BB9C5" w:rsidR="00555099" w:rsidRPr="00EB7E1C" w:rsidRDefault="00555099" w:rsidP="00EB7E1C">
      <w:pPr>
        <w:spacing w:after="0" w:line="360" w:lineRule="auto"/>
        <w:jc w:val="center"/>
        <w:rPr>
          <w:rFonts w:ascii="Arial" w:eastAsia="Times New Roman" w:hAnsi="Arial" w:cs="Arial"/>
          <w:b/>
          <w:sz w:val="24"/>
          <w:szCs w:val="24"/>
          <w:lang w:eastAsia="en-GB"/>
        </w:rPr>
      </w:pPr>
      <w:bookmarkStart w:id="0" w:name="_GoBack"/>
      <w:bookmarkEnd w:id="0"/>
      <w:r w:rsidRPr="00EB7E1C">
        <w:rPr>
          <w:rFonts w:ascii="Arial" w:eastAsia="Times New Roman" w:hAnsi="Arial" w:cs="Arial"/>
          <w:b/>
          <w:sz w:val="24"/>
          <w:szCs w:val="24"/>
          <w:lang w:eastAsia="en-GB"/>
        </w:rPr>
        <w:t xml:space="preserve">Statistics </w:t>
      </w:r>
      <w:r w:rsidR="00305FC4">
        <w:rPr>
          <w:rFonts w:ascii="Arial" w:eastAsia="Times New Roman" w:hAnsi="Arial" w:cs="Arial"/>
          <w:b/>
          <w:sz w:val="24"/>
          <w:szCs w:val="24"/>
          <w:lang w:eastAsia="en-GB"/>
        </w:rPr>
        <w:t>f</w:t>
      </w:r>
      <w:r w:rsidRPr="00EB7E1C">
        <w:rPr>
          <w:rFonts w:ascii="Arial" w:eastAsia="Times New Roman" w:hAnsi="Arial" w:cs="Arial"/>
          <w:b/>
          <w:sz w:val="24"/>
          <w:szCs w:val="24"/>
          <w:lang w:eastAsia="en-GB"/>
        </w:rPr>
        <w:t xml:space="preserve">rom </w:t>
      </w:r>
      <w:r w:rsidR="00305FC4">
        <w:rPr>
          <w:rFonts w:ascii="Arial" w:eastAsia="Times New Roman" w:hAnsi="Arial" w:cs="Arial"/>
          <w:b/>
          <w:sz w:val="24"/>
          <w:szCs w:val="24"/>
          <w:lang w:eastAsia="en-GB"/>
        </w:rPr>
        <w:t>t</w:t>
      </w:r>
      <w:r w:rsidRPr="00EB7E1C">
        <w:rPr>
          <w:rFonts w:ascii="Arial" w:eastAsia="Times New Roman" w:hAnsi="Arial" w:cs="Arial"/>
          <w:b/>
          <w:sz w:val="24"/>
          <w:szCs w:val="24"/>
          <w:lang w:eastAsia="en-GB"/>
        </w:rPr>
        <w:t xml:space="preserve">he 2015 PPE Admissions </w:t>
      </w:r>
      <w:r w:rsidR="00305FC4">
        <w:rPr>
          <w:rFonts w:ascii="Arial" w:eastAsia="Times New Roman" w:hAnsi="Arial" w:cs="Arial"/>
          <w:b/>
          <w:sz w:val="24"/>
          <w:szCs w:val="24"/>
          <w:lang w:eastAsia="en-GB"/>
        </w:rPr>
        <w:t>R</w:t>
      </w:r>
      <w:r w:rsidRPr="00EB7E1C">
        <w:rPr>
          <w:rFonts w:ascii="Arial" w:eastAsia="Times New Roman" w:hAnsi="Arial" w:cs="Arial"/>
          <w:b/>
          <w:sz w:val="24"/>
          <w:szCs w:val="24"/>
          <w:lang w:eastAsia="en-GB"/>
        </w:rPr>
        <w:t>ound</w:t>
      </w:r>
    </w:p>
    <w:p w14:paraId="167EAE15" w14:textId="26329F6A" w:rsidR="00555099" w:rsidRPr="00EB7E1C" w:rsidRDefault="00305FC4" w:rsidP="00EB7E1C">
      <w:pPr>
        <w:spacing w:after="0" w:line="36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F</w:t>
      </w:r>
      <w:r w:rsidR="00555099" w:rsidRPr="00EB7E1C">
        <w:rPr>
          <w:rFonts w:ascii="Arial" w:eastAsia="Times New Roman" w:hAnsi="Arial" w:cs="Arial"/>
          <w:b/>
          <w:sz w:val="24"/>
          <w:szCs w:val="24"/>
          <w:lang w:eastAsia="en-GB"/>
        </w:rPr>
        <w:t xml:space="preserve">or 2016 </w:t>
      </w:r>
      <w:r>
        <w:rPr>
          <w:rFonts w:ascii="Arial" w:eastAsia="Times New Roman" w:hAnsi="Arial" w:cs="Arial"/>
          <w:b/>
          <w:sz w:val="24"/>
          <w:szCs w:val="24"/>
          <w:lang w:eastAsia="en-GB"/>
        </w:rPr>
        <w:t>E</w:t>
      </w:r>
      <w:r w:rsidR="00555099" w:rsidRPr="00EB7E1C">
        <w:rPr>
          <w:rFonts w:ascii="Arial" w:eastAsia="Times New Roman" w:hAnsi="Arial" w:cs="Arial"/>
          <w:b/>
          <w:sz w:val="24"/>
          <w:szCs w:val="24"/>
          <w:lang w:eastAsia="en-GB"/>
        </w:rPr>
        <w:t>ntry</w:t>
      </w:r>
    </w:p>
    <w:p w14:paraId="21CD25D8" w14:textId="77777777" w:rsidR="00555099" w:rsidRDefault="00555099" w:rsidP="00EB7E1C">
      <w:pPr>
        <w:spacing w:after="0"/>
        <w:rPr>
          <w:rFonts w:ascii="Arial" w:hAnsi="Arial" w:cs="Arial"/>
          <w:sz w:val="20"/>
          <w:szCs w:val="20"/>
          <w:lang w:eastAsia="en-GB"/>
        </w:rPr>
      </w:pPr>
    </w:p>
    <w:p w14:paraId="48702BE4" w14:textId="77777777" w:rsidR="00305FC4" w:rsidRDefault="00305FC4" w:rsidP="00EB7E1C">
      <w:pPr>
        <w:spacing w:after="0"/>
        <w:rPr>
          <w:rFonts w:ascii="Arial" w:hAnsi="Arial" w:cs="Arial"/>
          <w:sz w:val="20"/>
          <w:szCs w:val="20"/>
          <w:lang w:eastAsia="en-GB"/>
        </w:rPr>
      </w:pPr>
    </w:p>
    <w:p w14:paraId="3AE1F3D4" w14:textId="6E25BEFC" w:rsidR="00026268" w:rsidRPr="00EB7E1C" w:rsidRDefault="00026268" w:rsidP="00EB7E1C">
      <w:pPr>
        <w:spacing w:after="0" w:line="240" w:lineRule="auto"/>
        <w:rPr>
          <w:rFonts w:ascii="Arial" w:hAnsi="Arial" w:cs="Arial"/>
          <w:sz w:val="20"/>
          <w:szCs w:val="20"/>
          <w:lang w:eastAsia="en-GB"/>
        </w:rPr>
      </w:pPr>
      <w:r w:rsidRPr="00EB7E1C">
        <w:rPr>
          <w:rFonts w:ascii="Arial" w:hAnsi="Arial" w:cs="Arial"/>
          <w:sz w:val="20"/>
          <w:szCs w:val="20"/>
          <w:lang w:eastAsia="en-GB"/>
        </w:rPr>
        <w:t>In 2015 we received 1815 applications</w:t>
      </w:r>
      <w:r w:rsidR="007B7891" w:rsidRPr="00EB7E1C">
        <w:rPr>
          <w:rFonts w:ascii="Arial" w:hAnsi="Arial" w:cs="Arial"/>
          <w:sz w:val="20"/>
          <w:szCs w:val="20"/>
          <w:lang w:eastAsia="en-GB"/>
        </w:rPr>
        <w:t xml:space="preserve"> for PPE</w:t>
      </w:r>
      <w:r w:rsidRPr="00EB7E1C">
        <w:rPr>
          <w:rFonts w:ascii="Arial" w:hAnsi="Arial" w:cs="Arial"/>
          <w:sz w:val="20"/>
          <w:szCs w:val="20"/>
          <w:lang w:eastAsia="en-GB"/>
        </w:rPr>
        <w:t>. 714 applicants (39%) were shortlisted for interview. 280 offers of places were made (including Open Offers</w:t>
      </w:r>
      <w:r w:rsidR="00F57125" w:rsidRPr="00EB7E1C">
        <w:rPr>
          <w:rStyle w:val="FootnoteReference"/>
          <w:rFonts w:ascii="Arial" w:eastAsia="Times New Roman" w:hAnsi="Arial" w:cs="Arial"/>
          <w:sz w:val="20"/>
          <w:szCs w:val="20"/>
          <w:lang w:eastAsia="en-GB"/>
        </w:rPr>
        <w:footnoteReference w:id="1"/>
      </w:r>
      <w:r w:rsidRPr="00EB7E1C">
        <w:rPr>
          <w:rFonts w:ascii="Arial" w:hAnsi="Arial" w:cs="Arial"/>
          <w:sz w:val="20"/>
          <w:szCs w:val="20"/>
          <w:lang w:eastAsia="en-GB"/>
        </w:rPr>
        <w:t xml:space="preserve"> and Deferred Offers</w:t>
      </w:r>
      <w:r w:rsidR="00F57125" w:rsidRPr="00EB7E1C">
        <w:rPr>
          <w:rStyle w:val="FootnoteReference"/>
          <w:rFonts w:ascii="Arial" w:eastAsia="Times New Roman" w:hAnsi="Arial" w:cs="Arial"/>
          <w:sz w:val="20"/>
          <w:szCs w:val="20"/>
          <w:lang w:eastAsia="en-GB"/>
        </w:rPr>
        <w:footnoteReference w:id="2"/>
      </w:r>
      <w:r w:rsidRPr="00EB7E1C">
        <w:rPr>
          <w:rFonts w:ascii="Arial" w:hAnsi="Arial" w:cs="Arial"/>
          <w:sz w:val="20"/>
          <w:szCs w:val="20"/>
          <w:lang w:eastAsia="en-GB"/>
        </w:rPr>
        <w:t xml:space="preserve">). 15% of all </w:t>
      </w:r>
      <w:r w:rsidR="00F57125" w:rsidRPr="00EB7E1C">
        <w:rPr>
          <w:rFonts w:ascii="Arial" w:hAnsi="Arial" w:cs="Arial"/>
          <w:sz w:val="20"/>
          <w:szCs w:val="20"/>
          <w:lang w:eastAsia="en-GB"/>
        </w:rPr>
        <w:t>applicants</w:t>
      </w:r>
      <w:r w:rsidRPr="00EB7E1C">
        <w:rPr>
          <w:rFonts w:ascii="Arial" w:hAnsi="Arial" w:cs="Arial"/>
          <w:sz w:val="20"/>
          <w:szCs w:val="20"/>
          <w:lang w:eastAsia="en-GB"/>
        </w:rPr>
        <w:t xml:space="preserve">, and 39% of shortlisted </w:t>
      </w:r>
      <w:r w:rsidR="00F57125" w:rsidRPr="00EB7E1C">
        <w:rPr>
          <w:rFonts w:ascii="Arial" w:hAnsi="Arial" w:cs="Arial"/>
          <w:sz w:val="20"/>
          <w:szCs w:val="20"/>
          <w:lang w:eastAsia="en-GB"/>
        </w:rPr>
        <w:t>applicants</w:t>
      </w:r>
      <w:r w:rsidRPr="00EB7E1C">
        <w:rPr>
          <w:rFonts w:ascii="Arial" w:hAnsi="Arial" w:cs="Arial"/>
          <w:sz w:val="20"/>
          <w:szCs w:val="20"/>
          <w:lang w:eastAsia="en-GB"/>
        </w:rPr>
        <w:t>, were successful.</w:t>
      </w:r>
      <w:r w:rsidR="0050230B">
        <w:rPr>
          <w:rFonts w:ascii="Arial" w:hAnsi="Arial" w:cs="Arial"/>
          <w:sz w:val="20"/>
          <w:szCs w:val="20"/>
          <w:lang w:eastAsia="en-GB"/>
        </w:rPr>
        <w:t xml:space="preserve"> </w:t>
      </w:r>
      <w:r w:rsidRPr="00EB7E1C">
        <w:rPr>
          <w:rFonts w:ascii="Arial" w:hAnsi="Arial" w:cs="Arial"/>
          <w:sz w:val="20"/>
          <w:szCs w:val="20"/>
          <w:lang w:eastAsia="en-GB"/>
        </w:rPr>
        <w:t>1754 (9</w:t>
      </w:r>
      <w:r w:rsidR="00B650E2" w:rsidRPr="00EB7E1C">
        <w:rPr>
          <w:rFonts w:ascii="Arial" w:hAnsi="Arial" w:cs="Arial"/>
          <w:sz w:val="20"/>
          <w:szCs w:val="20"/>
          <w:lang w:eastAsia="en-GB"/>
        </w:rPr>
        <w:t>7</w:t>
      </w:r>
      <w:r w:rsidRPr="00EB7E1C">
        <w:rPr>
          <w:rFonts w:ascii="Arial" w:hAnsi="Arial" w:cs="Arial"/>
          <w:sz w:val="20"/>
          <w:szCs w:val="20"/>
          <w:lang w:eastAsia="en-GB"/>
        </w:rPr>
        <w:t xml:space="preserve">%) </w:t>
      </w:r>
      <w:r w:rsidR="00F57125" w:rsidRPr="00EB7E1C">
        <w:rPr>
          <w:rFonts w:ascii="Arial" w:hAnsi="Arial" w:cs="Arial"/>
          <w:sz w:val="20"/>
          <w:szCs w:val="20"/>
          <w:lang w:eastAsia="en-GB"/>
        </w:rPr>
        <w:t xml:space="preserve">applicants </w:t>
      </w:r>
      <w:r w:rsidRPr="00EB7E1C">
        <w:rPr>
          <w:rFonts w:ascii="Arial" w:hAnsi="Arial" w:cs="Arial"/>
          <w:sz w:val="20"/>
          <w:szCs w:val="20"/>
          <w:lang w:eastAsia="en-GB"/>
        </w:rPr>
        <w:t xml:space="preserve">successfully registered for and sat the TSA </w:t>
      </w:r>
      <w:r w:rsidR="007B7891" w:rsidRPr="00EB7E1C">
        <w:rPr>
          <w:rFonts w:ascii="Arial" w:hAnsi="Arial" w:cs="Arial"/>
          <w:sz w:val="20"/>
          <w:szCs w:val="20"/>
          <w:lang w:eastAsia="en-GB"/>
        </w:rPr>
        <w:t>a</w:t>
      </w:r>
      <w:r w:rsidRPr="00EB7E1C">
        <w:rPr>
          <w:rFonts w:ascii="Arial" w:hAnsi="Arial" w:cs="Arial"/>
          <w:sz w:val="20"/>
          <w:szCs w:val="20"/>
          <w:lang w:eastAsia="en-GB"/>
        </w:rPr>
        <w:t xml:space="preserve">dmissions </w:t>
      </w:r>
      <w:r w:rsidR="007B7891" w:rsidRPr="00EB7E1C">
        <w:rPr>
          <w:rFonts w:ascii="Arial" w:hAnsi="Arial" w:cs="Arial"/>
          <w:sz w:val="20"/>
          <w:szCs w:val="20"/>
          <w:lang w:eastAsia="en-GB"/>
        </w:rPr>
        <w:t>t</w:t>
      </w:r>
      <w:r w:rsidRPr="00EB7E1C">
        <w:rPr>
          <w:rFonts w:ascii="Arial" w:hAnsi="Arial" w:cs="Arial"/>
          <w:sz w:val="20"/>
          <w:szCs w:val="20"/>
          <w:lang w:eastAsia="en-GB"/>
        </w:rPr>
        <w:t xml:space="preserve">est. Only one applicant </w:t>
      </w:r>
      <w:r w:rsidR="00F57125" w:rsidRPr="00EB7E1C">
        <w:rPr>
          <w:rFonts w:ascii="Arial" w:hAnsi="Arial" w:cs="Arial"/>
          <w:sz w:val="20"/>
          <w:szCs w:val="20"/>
          <w:lang w:eastAsia="en-GB"/>
        </w:rPr>
        <w:t xml:space="preserve">who had not sat the TSA </w:t>
      </w:r>
      <w:r w:rsidRPr="00EB7E1C">
        <w:rPr>
          <w:rFonts w:ascii="Arial" w:hAnsi="Arial" w:cs="Arial"/>
          <w:sz w:val="20"/>
          <w:szCs w:val="20"/>
          <w:lang w:eastAsia="en-GB"/>
        </w:rPr>
        <w:t>was interviewed</w:t>
      </w:r>
      <w:r w:rsidR="007E5BA0" w:rsidRPr="00EB7E1C">
        <w:rPr>
          <w:rFonts w:ascii="Arial" w:hAnsi="Arial" w:cs="Arial"/>
          <w:sz w:val="20"/>
          <w:szCs w:val="20"/>
          <w:lang w:eastAsia="en-GB"/>
        </w:rPr>
        <w:t xml:space="preserve"> and</w:t>
      </w:r>
      <w:r w:rsidRPr="00EB7E1C">
        <w:rPr>
          <w:rFonts w:ascii="Arial" w:hAnsi="Arial" w:cs="Arial"/>
          <w:sz w:val="20"/>
          <w:szCs w:val="20"/>
          <w:lang w:eastAsia="en-GB"/>
        </w:rPr>
        <w:t xml:space="preserve"> offered a place.</w:t>
      </w:r>
      <w:r w:rsidR="0050230B">
        <w:rPr>
          <w:rFonts w:ascii="Arial" w:hAnsi="Arial" w:cs="Arial"/>
          <w:sz w:val="20"/>
          <w:szCs w:val="20"/>
          <w:lang w:eastAsia="en-GB"/>
        </w:rPr>
        <w:t xml:space="preserve"> </w:t>
      </w:r>
      <w:r w:rsidRPr="00EB7E1C">
        <w:rPr>
          <w:rFonts w:ascii="Arial" w:hAnsi="Arial" w:cs="Arial"/>
          <w:sz w:val="20"/>
          <w:szCs w:val="20"/>
          <w:lang w:eastAsia="en-GB"/>
        </w:rPr>
        <w:t xml:space="preserve">42 applicants applied for deferred entry. Of these, 20 were interviewed and 12 received an offer for 2017. </w:t>
      </w:r>
    </w:p>
    <w:p w14:paraId="0953F153" w14:textId="77777777" w:rsidR="00026268" w:rsidRDefault="00026268" w:rsidP="00EB7E1C">
      <w:pPr>
        <w:pStyle w:val="Heading1"/>
      </w:pPr>
      <w:r w:rsidRPr="00EB7E1C">
        <w:t>1 Shortlisting</w:t>
      </w:r>
    </w:p>
    <w:p w14:paraId="745DA071" w14:textId="14027DE0" w:rsidR="00026268" w:rsidRPr="00EB7E1C"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The factors involved in </w:t>
      </w:r>
      <w:r w:rsidR="007E5BA0" w:rsidRPr="00EB7E1C">
        <w:rPr>
          <w:rFonts w:ascii="Arial" w:eastAsia="Times New Roman" w:hAnsi="Arial" w:cs="Arial"/>
          <w:sz w:val="20"/>
          <w:szCs w:val="20"/>
          <w:lang w:eastAsia="en-GB"/>
        </w:rPr>
        <w:t>shortlisting applicants</w:t>
      </w:r>
      <w:r w:rsidRPr="00EB7E1C">
        <w:rPr>
          <w:rFonts w:ascii="Arial" w:eastAsia="Times New Roman" w:hAnsi="Arial" w:cs="Arial"/>
          <w:sz w:val="20"/>
          <w:szCs w:val="20"/>
          <w:lang w:eastAsia="en-GB"/>
        </w:rPr>
        <w:t xml:space="preserve"> </w:t>
      </w:r>
      <w:r w:rsidR="00F57125" w:rsidRPr="00EB7E1C">
        <w:rPr>
          <w:rFonts w:ascii="Arial" w:eastAsia="Times New Roman" w:hAnsi="Arial" w:cs="Arial"/>
          <w:sz w:val="20"/>
          <w:szCs w:val="20"/>
          <w:lang w:eastAsia="en-GB"/>
        </w:rPr>
        <w:t>have</w:t>
      </w:r>
      <w:r w:rsidRPr="00EB7E1C">
        <w:rPr>
          <w:rFonts w:ascii="Arial" w:eastAsia="Times New Roman" w:hAnsi="Arial" w:cs="Arial"/>
          <w:sz w:val="20"/>
          <w:szCs w:val="20"/>
          <w:lang w:eastAsia="en-GB"/>
        </w:rPr>
        <w:t xml:space="preserve"> the following levels of </w:t>
      </w:r>
      <w:r w:rsidR="00F04BFC" w:rsidRPr="00EB7E1C">
        <w:rPr>
          <w:rFonts w:ascii="Arial" w:eastAsia="Times New Roman" w:hAnsi="Arial" w:cs="Arial"/>
          <w:sz w:val="20"/>
          <w:szCs w:val="20"/>
          <w:lang w:eastAsia="en-GB"/>
        </w:rPr>
        <w:t>importance</w:t>
      </w:r>
      <w:r w:rsidRPr="00EB7E1C">
        <w:rPr>
          <w:rFonts w:ascii="Arial" w:eastAsia="Times New Roman" w:hAnsi="Arial" w:cs="Arial"/>
          <w:sz w:val="20"/>
          <w:szCs w:val="20"/>
          <w:lang w:eastAsia="en-GB"/>
        </w:rPr>
        <w:t xml:space="preserve">: </w:t>
      </w:r>
    </w:p>
    <w:p w14:paraId="46E0FE18" w14:textId="77777777" w:rsidR="00026268" w:rsidRPr="00EB7E1C" w:rsidRDefault="00026268" w:rsidP="00EB7E1C">
      <w:pPr>
        <w:numPr>
          <w:ilvl w:val="0"/>
          <w:numId w:val="1"/>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High Importance: TSA; GCSE (or similar) profile; predicted performance at A Level </w:t>
      </w:r>
    </w:p>
    <w:p w14:paraId="4080C00D" w14:textId="77777777" w:rsidR="00026268" w:rsidRPr="00EB7E1C" w:rsidRDefault="00026268" w:rsidP="00EB7E1C">
      <w:pPr>
        <w:numPr>
          <w:ilvl w:val="0"/>
          <w:numId w:val="1"/>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Medium Importance: UCAS reference </w:t>
      </w:r>
    </w:p>
    <w:p w14:paraId="5E3633C1" w14:textId="591599B5" w:rsidR="00330D14" w:rsidRDefault="00026268" w:rsidP="00EB7E1C">
      <w:pPr>
        <w:numPr>
          <w:ilvl w:val="0"/>
          <w:numId w:val="1"/>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Low Importance: AS Level module grades; UCAS personal statement </w:t>
      </w:r>
    </w:p>
    <w:p w14:paraId="4E2A36C1" w14:textId="77777777" w:rsidR="00305FC4" w:rsidRDefault="00305FC4" w:rsidP="00EB7E1C">
      <w:pPr>
        <w:spacing w:after="0" w:line="240" w:lineRule="auto"/>
        <w:rPr>
          <w:rFonts w:ascii="Arial" w:eastAsia="Times New Roman" w:hAnsi="Arial" w:cs="Arial"/>
          <w:sz w:val="20"/>
          <w:szCs w:val="20"/>
          <w:lang w:eastAsia="en-GB"/>
        </w:rPr>
      </w:pPr>
    </w:p>
    <w:p w14:paraId="14596538" w14:textId="3DB0AE0F"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Admissions tutors use the full set of information on GCSE performance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including A and A* grades. They also use GCSE performance data for schools in Great Britain and Northern Ireland to assess whether an applicant's grades reflect an under- or over-performance within the context of the school at which they were taken. Therefore, the chance of being short-listed </w:t>
      </w:r>
      <w:r w:rsidR="00F04BFC" w:rsidRPr="00EB7E1C">
        <w:rPr>
          <w:rFonts w:ascii="Arial" w:eastAsia="Times New Roman" w:hAnsi="Arial" w:cs="Arial"/>
          <w:sz w:val="20"/>
          <w:szCs w:val="20"/>
          <w:lang w:eastAsia="en-GB"/>
        </w:rPr>
        <w:t xml:space="preserve">may be </w:t>
      </w:r>
      <w:r w:rsidRPr="00EB7E1C">
        <w:rPr>
          <w:rFonts w:ascii="Arial" w:eastAsia="Times New Roman" w:hAnsi="Arial" w:cs="Arial"/>
          <w:sz w:val="20"/>
          <w:szCs w:val="20"/>
          <w:lang w:eastAsia="en-GB"/>
        </w:rPr>
        <w:t>increased/reduced if an applicant ha</w:t>
      </w:r>
      <w:r w:rsidR="00F04BFC" w:rsidRPr="00EB7E1C">
        <w:rPr>
          <w:rFonts w:ascii="Arial" w:eastAsia="Times New Roman" w:hAnsi="Arial" w:cs="Arial"/>
          <w:sz w:val="20"/>
          <w:szCs w:val="20"/>
          <w:lang w:eastAsia="en-GB"/>
        </w:rPr>
        <w:t>s</w:t>
      </w:r>
      <w:r w:rsidRPr="00EB7E1C">
        <w:rPr>
          <w:rFonts w:ascii="Arial" w:eastAsia="Times New Roman" w:hAnsi="Arial" w:cs="Arial"/>
          <w:sz w:val="20"/>
          <w:szCs w:val="20"/>
          <w:lang w:eastAsia="en-GB"/>
        </w:rPr>
        <w:t xml:space="preserve"> a higher/lower proportion of A* grades than would be predicted for the average student applying to Oxford from their school.</w:t>
      </w:r>
    </w:p>
    <w:p w14:paraId="7629A51E" w14:textId="77777777" w:rsidR="00330D14" w:rsidRPr="00EB7E1C" w:rsidRDefault="00330D14" w:rsidP="00EB7E1C">
      <w:pPr>
        <w:spacing w:after="0" w:line="240" w:lineRule="auto"/>
        <w:rPr>
          <w:rFonts w:ascii="Arial" w:eastAsia="Times New Roman" w:hAnsi="Arial" w:cs="Arial"/>
          <w:sz w:val="20"/>
          <w:szCs w:val="20"/>
          <w:lang w:eastAsia="en-GB"/>
        </w:rPr>
      </w:pPr>
    </w:p>
    <w:p w14:paraId="448CE2AB" w14:textId="5F2DDEEA"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Figure 1 shows the distribution of the marks in each component of the TSA for </w:t>
      </w:r>
      <w:r w:rsidR="00F57125"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 xml:space="preserve">who were not interviewed, </w:t>
      </w:r>
      <w:r w:rsidR="00F04BFC" w:rsidRPr="00EB7E1C">
        <w:rPr>
          <w:rFonts w:ascii="Arial" w:eastAsia="Times New Roman" w:hAnsi="Arial" w:cs="Arial"/>
          <w:sz w:val="20"/>
          <w:szCs w:val="20"/>
          <w:lang w:eastAsia="en-GB"/>
        </w:rPr>
        <w:t xml:space="preserve">those </w:t>
      </w:r>
      <w:r w:rsidRPr="00EB7E1C">
        <w:rPr>
          <w:rFonts w:ascii="Arial" w:eastAsia="Times New Roman" w:hAnsi="Arial" w:cs="Arial"/>
          <w:sz w:val="20"/>
          <w:szCs w:val="20"/>
          <w:lang w:eastAsia="en-GB"/>
        </w:rPr>
        <w:t>interviewed but not offered 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those offered a place.</w:t>
      </w:r>
    </w:p>
    <w:p w14:paraId="36B054E7" w14:textId="77777777" w:rsidR="00330D14" w:rsidRPr="00EB7E1C" w:rsidRDefault="00330D14" w:rsidP="00EB7E1C">
      <w:pPr>
        <w:spacing w:after="0" w:line="240" w:lineRule="auto"/>
        <w:rPr>
          <w:rFonts w:ascii="Arial" w:eastAsia="Times New Roman" w:hAnsi="Arial" w:cs="Arial"/>
          <w:sz w:val="20"/>
          <w:szCs w:val="20"/>
          <w:lang w:eastAsia="en-GB"/>
        </w:rPr>
      </w:pPr>
    </w:p>
    <w:p w14:paraId="2433F80A" w14:textId="7DCDAED1" w:rsidR="00026268" w:rsidRPr="00221563" w:rsidRDefault="00026268" w:rsidP="00EB7E1C">
      <w:pPr>
        <w:pStyle w:val="Heading2"/>
        <w:rPr>
          <w:b w:val="0"/>
        </w:rPr>
      </w:pPr>
      <w:r w:rsidRPr="00EB7E1C">
        <w:t>Figure 1:</w:t>
      </w:r>
      <w:r w:rsidR="0050230B">
        <w:t xml:space="preserve"> </w:t>
      </w:r>
      <w:r w:rsidRPr="00EB7E1C">
        <w:t>TSA Marks</w:t>
      </w:r>
    </w:p>
    <w:p w14:paraId="41F2DF60" w14:textId="77777777" w:rsidR="00555099" w:rsidRPr="00EB7E1C" w:rsidRDefault="00555099" w:rsidP="00EB7E1C">
      <w:pPr>
        <w:spacing w:after="0" w:line="240" w:lineRule="auto"/>
        <w:jc w:val="center"/>
        <w:rPr>
          <w:rFonts w:ascii="Arial" w:eastAsia="Times New Roman" w:hAnsi="Arial" w:cs="Arial"/>
          <w:b/>
          <w:sz w:val="20"/>
          <w:szCs w:val="20"/>
          <w:lang w:eastAsia="en-GB"/>
        </w:rPr>
      </w:pPr>
    </w:p>
    <w:p w14:paraId="78BF4DCE" w14:textId="77777777" w:rsidR="00026268" w:rsidRDefault="00026268" w:rsidP="00EB7E1C">
      <w:pPr>
        <w:pStyle w:val="Heading3"/>
      </w:pPr>
      <w:r w:rsidRPr="00EB7E1C">
        <w:t>(a) Problem Solving</w:t>
      </w:r>
    </w:p>
    <w:p w14:paraId="0D4479CF" w14:textId="77777777" w:rsidR="00221563" w:rsidRPr="00EB7E1C" w:rsidRDefault="00221563" w:rsidP="00EB7E1C">
      <w:pPr>
        <w:pStyle w:val="Heading3"/>
      </w:pPr>
    </w:p>
    <w:p w14:paraId="7F307E3F" w14:textId="5E3E0229" w:rsidR="00330D14"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75742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r chart showing the distribution of TSA problem solving marks for applicants not interviewed, interviewed but not offered a place, and offered a place. " style="width:268pt;height:171pt" o:ole="">
            <v:imagedata r:id="rId9" o:title="" croptop="7462f"/>
          </v:shape>
          <o:OLEObject Type="Embed" ProgID="AcroExch.Document.11" ShapeID="_x0000_i1025" DrawAspect="Content" ObjectID="_1523433838" r:id="rId10"/>
        </w:object>
      </w:r>
    </w:p>
    <w:p w14:paraId="1E03AD9B" w14:textId="7C5F5BBD" w:rsidR="00221563" w:rsidRDefault="00026268" w:rsidP="00EB7E1C">
      <w:pPr>
        <w:pStyle w:val="Heading3"/>
      </w:pPr>
      <w:r w:rsidRPr="00EB7E1C">
        <w:t>(b) Critical Thinking</w:t>
      </w:r>
    </w:p>
    <w:p w14:paraId="536C9A30" w14:textId="708430E8" w:rsidR="00026268"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14BC439E">
          <v:shape id="_x0000_i1026" type="#_x0000_t75" alt="Bar chart showing the distribution of TSA critical thinking marks for applicants not interviewed, interviewed but not offered a place, and offered a place. " style="width:275pt;height:173pt" o:ole="">
            <v:imagedata r:id="rId11" o:title="" croptop="7616f"/>
          </v:shape>
          <o:OLEObject Type="Embed" ProgID="AcroExch.Document.11" ShapeID="_x0000_i1026" DrawAspect="Content" ObjectID="_1523433839" r:id="rId12"/>
        </w:object>
      </w:r>
    </w:p>
    <w:p w14:paraId="69883EBB" w14:textId="77777777" w:rsidR="00555099" w:rsidRDefault="00555099">
      <w:pPr>
        <w:spacing w:after="0" w:line="240" w:lineRule="auto"/>
        <w:jc w:val="center"/>
        <w:rPr>
          <w:rFonts w:ascii="Arial" w:eastAsia="Times New Roman" w:hAnsi="Arial" w:cs="Arial"/>
          <w:b/>
          <w:sz w:val="20"/>
          <w:szCs w:val="20"/>
          <w:lang w:eastAsia="en-GB"/>
        </w:rPr>
      </w:pPr>
    </w:p>
    <w:p w14:paraId="086401C7" w14:textId="77777777" w:rsidR="00026268" w:rsidRPr="00EB7E1C" w:rsidRDefault="00026268" w:rsidP="00EB7E1C">
      <w:pPr>
        <w:pStyle w:val="Heading3"/>
        <w:rPr>
          <w:b w:val="0"/>
        </w:rPr>
      </w:pPr>
      <w:r w:rsidRPr="00EB7E1C">
        <w:t>(c) Essay</w:t>
      </w:r>
    </w:p>
    <w:p w14:paraId="57C8A74B" w14:textId="77777777" w:rsidR="00221563" w:rsidRPr="00EB7E1C" w:rsidRDefault="00221563">
      <w:pPr>
        <w:spacing w:after="0" w:line="240" w:lineRule="auto"/>
        <w:jc w:val="center"/>
        <w:rPr>
          <w:rFonts w:ascii="Arial" w:eastAsia="Times New Roman" w:hAnsi="Arial" w:cs="Arial"/>
          <w:b/>
          <w:sz w:val="20"/>
          <w:szCs w:val="20"/>
          <w:lang w:eastAsia="en-GB"/>
        </w:rPr>
      </w:pPr>
    </w:p>
    <w:p w14:paraId="7FA4D6B4" w14:textId="2A3883DD" w:rsidR="00026268"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07053863">
          <v:shape id="_x0000_i1027" type="#_x0000_t75" alt="Bar chart showing the distribution of TSA essay marks for applicants not interviewed, interviewed but not offered a place, and offered a place. " style="width:257pt;height:173pt" o:ole="">
            <v:imagedata r:id="rId13" o:title="" croptop="3654f"/>
          </v:shape>
          <o:OLEObject Type="Embed" ProgID="AcroExch.Document.11" ShapeID="_x0000_i1027" DrawAspect="Content" ObjectID="_1523433840" r:id="rId14"/>
        </w:object>
      </w:r>
    </w:p>
    <w:p w14:paraId="2ADB7522" w14:textId="77777777" w:rsidR="00555099" w:rsidRDefault="00555099" w:rsidP="00EB7E1C">
      <w:pPr>
        <w:spacing w:after="0" w:line="240" w:lineRule="auto"/>
        <w:rPr>
          <w:rFonts w:ascii="Arial" w:eastAsia="Times New Roman" w:hAnsi="Arial" w:cs="Arial"/>
          <w:sz w:val="20"/>
          <w:szCs w:val="20"/>
          <w:lang w:eastAsia="en-GB"/>
        </w:rPr>
      </w:pPr>
    </w:p>
    <w:p w14:paraId="530FB980" w14:textId="77777777" w:rsidR="00221563" w:rsidRDefault="00221563" w:rsidP="00EB7E1C">
      <w:pPr>
        <w:spacing w:after="0" w:line="240" w:lineRule="auto"/>
        <w:rPr>
          <w:rFonts w:ascii="Arial" w:eastAsia="Times New Roman" w:hAnsi="Arial" w:cs="Arial"/>
          <w:sz w:val="20"/>
          <w:szCs w:val="20"/>
          <w:lang w:eastAsia="en-GB"/>
        </w:rPr>
      </w:pPr>
    </w:p>
    <w:p w14:paraId="71CDA60F" w14:textId="43B5B73C"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Figure 2 shows the distribution of the number of A's and A*'s (panel(a)) and A*'s (panel (b)) at GCSE for </w:t>
      </w:r>
      <w:r w:rsidR="00F57125"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 xml:space="preserve">who were not interviewed, </w:t>
      </w:r>
      <w:r w:rsidR="00F04BFC" w:rsidRPr="00EB7E1C">
        <w:rPr>
          <w:rFonts w:ascii="Arial" w:eastAsia="Times New Roman" w:hAnsi="Arial" w:cs="Arial"/>
          <w:sz w:val="20"/>
          <w:szCs w:val="20"/>
          <w:lang w:eastAsia="en-GB"/>
        </w:rPr>
        <w:t xml:space="preserve">those </w:t>
      </w:r>
      <w:r w:rsidRPr="00EB7E1C">
        <w:rPr>
          <w:rFonts w:ascii="Arial" w:eastAsia="Times New Roman" w:hAnsi="Arial" w:cs="Arial"/>
          <w:sz w:val="20"/>
          <w:szCs w:val="20"/>
          <w:lang w:eastAsia="en-GB"/>
        </w:rPr>
        <w:t>interviewed but not offered 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those offered a place.</w:t>
      </w:r>
    </w:p>
    <w:p w14:paraId="26DFA18F" w14:textId="77777777" w:rsidR="00221563" w:rsidRDefault="00221563" w:rsidP="00EB7E1C">
      <w:pPr>
        <w:pStyle w:val="Heading2"/>
      </w:pPr>
    </w:p>
    <w:p w14:paraId="36F300C0" w14:textId="2D435BEE" w:rsidR="00026268" w:rsidRDefault="00026268" w:rsidP="00EB7E1C">
      <w:pPr>
        <w:pStyle w:val="Heading2"/>
      </w:pPr>
      <w:r w:rsidRPr="00EB7E1C">
        <w:t>Figure 2:</w:t>
      </w:r>
      <w:r w:rsidR="00555099" w:rsidRPr="00EB7E1C">
        <w:t xml:space="preserve"> </w:t>
      </w:r>
      <w:r w:rsidRPr="00EB7E1C">
        <w:t>GCSE Grades</w:t>
      </w:r>
    </w:p>
    <w:p w14:paraId="6E8F7813" w14:textId="77777777" w:rsidR="00330D14" w:rsidRDefault="00330D14">
      <w:pPr>
        <w:spacing w:after="0" w:line="240" w:lineRule="auto"/>
        <w:rPr>
          <w:rFonts w:ascii="Arial" w:eastAsia="Times New Roman" w:hAnsi="Arial" w:cs="Arial"/>
          <w:b/>
          <w:sz w:val="20"/>
          <w:szCs w:val="20"/>
          <w:lang w:eastAsia="en-GB"/>
        </w:rPr>
      </w:pPr>
    </w:p>
    <w:p w14:paraId="02429881" w14:textId="77777777" w:rsidR="0050230B" w:rsidRDefault="0050230B">
      <w:pPr>
        <w:spacing w:after="0" w:line="240" w:lineRule="auto"/>
        <w:rPr>
          <w:rFonts w:ascii="Arial" w:eastAsia="Times New Roman" w:hAnsi="Arial" w:cs="Arial"/>
          <w:b/>
          <w:sz w:val="20"/>
          <w:szCs w:val="20"/>
          <w:lang w:eastAsia="en-GB"/>
        </w:rPr>
      </w:pPr>
    </w:p>
    <w:p w14:paraId="23708BF6" w14:textId="77777777" w:rsidR="00026268" w:rsidRPr="00EB7E1C" w:rsidRDefault="00026268" w:rsidP="00EB7E1C">
      <w:pPr>
        <w:pStyle w:val="Heading3"/>
      </w:pPr>
      <w:r w:rsidRPr="00EB7E1C">
        <w:t>(a) A and A* count</w:t>
      </w:r>
    </w:p>
    <w:p w14:paraId="30FC512E" w14:textId="57122E10" w:rsidR="002B596B"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7E1782A1">
          <v:shape id="_x0000_i1028" type="#_x0000_t75" alt="Bar chart showing the distribution of the number of GCSE A and A* grades for applicants not interviewed, interviewed but not offered a place, and offered a place. " style="width:272pt;height:173pt;mso-position-horizontal:absolute" o:ole="">
            <v:imagedata r:id="rId15" o:title="" croptop="7307f"/>
          </v:shape>
          <o:OLEObject Type="Embed" ProgID="AcroExch.Document.11" ShapeID="_x0000_i1028" DrawAspect="Content" ObjectID="_1523433841" r:id="rId16"/>
        </w:object>
      </w:r>
    </w:p>
    <w:p w14:paraId="10FE5276" w14:textId="77777777" w:rsidR="00330D14" w:rsidRDefault="00330D14">
      <w:pPr>
        <w:spacing w:after="0" w:line="240" w:lineRule="auto"/>
        <w:jc w:val="center"/>
        <w:rPr>
          <w:rFonts w:ascii="Arial" w:eastAsia="Times New Roman" w:hAnsi="Arial" w:cs="Arial"/>
          <w:sz w:val="20"/>
          <w:szCs w:val="20"/>
          <w:lang w:eastAsia="en-GB"/>
        </w:rPr>
      </w:pPr>
    </w:p>
    <w:p w14:paraId="2FB61769" w14:textId="0C2A78DB" w:rsidR="00026268" w:rsidRPr="00EB7E1C" w:rsidRDefault="00026268">
      <w:pPr>
        <w:spacing w:after="0" w:line="240" w:lineRule="auto"/>
        <w:jc w:val="center"/>
        <w:rPr>
          <w:rFonts w:ascii="Arial" w:eastAsia="Times New Roman" w:hAnsi="Arial" w:cs="Arial"/>
          <w:sz w:val="20"/>
          <w:szCs w:val="20"/>
          <w:lang w:eastAsia="en-GB"/>
        </w:rPr>
      </w:pPr>
    </w:p>
    <w:p w14:paraId="77ACF613" w14:textId="77777777" w:rsidR="00026268" w:rsidRPr="00EB7E1C" w:rsidRDefault="00026268" w:rsidP="00EB7E1C">
      <w:pPr>
        <w:pStyle w:val="Heading3"/>
      </w:pPr>
      <w:r w:rsidRPr="00EB7E1C">
        <w:lastRenderedPageBreak/>
        <w:t>(b) A* count</w:t>
      </w:r>
    </w:p>
    <w:p w14:paraId="41693C6D" w14:textId="1796AAC3" w:rsidR="00026268" w:rsidRPr="00EB7E1C" w:rsidRDefault="00026268">
      <w:pPr>
        <w:spacing w:after="0" w:line="240" w:lineRule="auto"/>
        <w:jc w:val="center"/>
        <w:rPr>
          <w:rFonts w:ascii="Arial" w:eastAsia="Times New Roman" w:hAnsi="Arial" w:cs="Arial"/>
          <w:sz w:val="20"/>
          <w:szCs w:val="20"/>
          <w:lang w:eastAsia="en-GB"/>
        </w:rPr>
      </w:pPr>
      <w:r w:rsidRPr="00EB7E1C">
        <w:rPr>
          <w:rFonts w:ascii="Arial" w:eastAsia="Times New Roman" w:hAnsi="Arial" w:cs="Arial"/>
          <w:noProof/>
          <w:sz w:val="20"/>
          <w:szCs w:val="20"/>
          <w:lang w:val="en-US"/>
        </w:rPr>
        <mc:AlternateContent>
          <mc:Choice Requires="wps">
            <w:drawing>
              <wp:inline distT="0" distB="0" distL="0" distR="0" wp14:anchorId="62FAFE78" wp14:editId="52012D1D">
                <wp:extent cx="304800" cy="304800"/>
                <wp:effectExtent l="0" t="0" r="0" b="0"/>
                <wp:docPr id="8" name="Rectangle 8" descr="image: 4E__AstarGCSE.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7B51A56B" id="Rectangle 8" o:spid="_x0000_s1026" alt="image: 4E__AstarGCSE.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rlBFkygIAANgFAAAOAAAAAAAAAAAAAAAAAC4CAABkcnMvZTJvRG9jLnhtbFBLAQItABQA&#10;BgAIAAAAIQBMoOks2AAAAAMBAAAPAAAAAAAAAAAAAAAAACQFAABkcnMvZG93bnJldi54bWxQSwUG&#10;AAAAAAQABADzAAAAKQYAAAAA&#10;" filled="f" stroked="f">
                <o:lock v:ext="edit" aspectratio="t"/>
                <w10:anchorlock/>
              </v:rect>
            </w:pict>
          </mc:Fallback>
        </mc:AlternateContent>
      </w:r>
      <w:r w:rsidR="00EE5ECD" w:rsidRPr="00EB7E1C">
        <w:rPr>
          <w:rFonts w:ascii="Arial" w:eastAsia="Times New Roman" w:hAnsi="Arial" w:cs="Arial"/>
          <w:sz w:val="20"/>
          <w:szCs w:val="20"/>
          <w:lang w:eastAsia="en-GB"/>
        </w:rPr>
        <w:object w:dxaOrig="7561" w:dyaOrig="5400" w14:anchorId="5AC31B10">
          <v:shape id="_x0000_i1029" type="#_x0000_t75" alt="Bar chart showing the distribution of the number of GCSE A* grades for applicants not interviewed, interviewed but not offered a place, and offered a place. " style="width:274pt;height:173pt" o:ole="">
            <v:imagedata r:id="rId17" o:title="" croptop="7822f"/>
          </v:shape>
          <o:OLEObject Type="Embed" ProgID="AcroExch.Document.11" ShapeID="_x0000_i1029" DrawAspect="Content" ObjectID="_1523433842" r:id="rId18"/>
        </w:object>
      </w:r>
    </w:p>
    <w:p w14:paraId="68E34420" w14:textId="77777777" w:rsidR="00221563" w:rsidRDefault="00221563" w:rsidP="00EB7E1C">
      <w:pPr>
        <w:spacing w:after="0" w:line="240" w:lineRule="auto"/>
        <w:rPr>
          <w:rFonts w:ascii="Arial" w:eastAsia="Times New Roman" w:hAnsi="Arial" w:cs="Arial"/>
          <w:sz w:val="20"/>
          <w:szCs w:val="20"/>
          <w:lang w:eastAsia="en-GB"/>
        </w:rPr>
      </w:pPr>
    </w:p>
    <w:p w14:paraId="7E71D1C9" w14:textId="77777777" w:rsidR="00221563" w:rsidRDefault="00221563" w:rsidP="00EB7E1C">
      <w:pPr>
        <w:spacing w:after="0" w:line="240" w:lineRule="auto"/>
        <w:rPr>
          <w:rFonts w:ascii="Arial" w:eastAsia="Times New Roman" w:hAnsi="Arial" w:cs="Arial"/>
          <w:sz w:val="20"/>
          <w:szCs w:val="20"/>
          <w:lang w:eastAsia="en-GB"/>
        </w:rPr>
      </w:pPr>
    </w:p>
    <w:p w14:paraId="7D3FEF72" w14:textId="30C9C5E2"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Figure 3 shows the distribution of the number of predicted A*'s at A-Level for </w:t>
      </w:r>
      <w:r w:rsidR="00F57125"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who were not interviewed,</w:t>
      </w:r>
      <w:r w:rsidR="00F04BFC" w:rsidRPr="00EB7E1C">
        <w:rPr>
          <w:rFonts w:ascii="Arial" w:eastAsia="Times New Roman" w:hAnsi="Arial" w:cs="Arial"/>
          <w:sz w:val="20"/>
          <w:szCs w:val="20"/>
          <w:lang w:eastAsia="en-GB"/>
        </w:rPr>
        <w:t xml:space="preserve"> those</w:t>
      </w:r>
      <w:r w:rsidRPr="00EB7E1C">
        <w:rPr>
          <w:rFonts w:ascii="Arial" w:eastAsia="Times New Roman" w:hAnsi="Arial" w:cs="Arial"/>
          <w:sz w:val="20"/>
          <w:szCs w:val="20"/>
          <w:lang w:eastAsia="en-GB"/>
        </w:rPr>
        <w:t xml:space="preserve"> interviewed but not offered 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those offered a place.</w:t>
      </w:r>
    </w:p>
    <w:p w14:paraId="30C3BE85" w14:textId="77777777" w:rsidR="00221563" w:rsidRPr="00EB7E1C" w:rsidRDefault="00221563" w:rsidP="00EB7E1C">
      <w:pPr>
        <w:spacing w:after="0" w:line="240" w:lineRule="auto"/>
        <w:rPr>
          <w:rFonts w:ascii="Arial" w:eastAsia="Times New Roman" w:hAnsi="Arial" w:cs="Arial"/>
          <w:sz w:val="20"/>
          <w:szCs w:val="20"/>
          <w:lang w:eastAsia="en-GB"/>
        </w:rPr>
      </w:pPr>
    </w:p>
    <w:p w14:paraId="46407974" w14:textId="47B946FE" w:rsidR="00026268" w:rsidRPr="00EB7E1C" w:rsidRDefault="00026268" w:rsidP="00EB7E1C">
      <w:pPr>
        <w:pStyle w:val="Heading2"/>
      </w:pPr>
      <w:r w:rsidRPr="00EB7E1C">
        <w:t>Figure 3:</w:t>
      </w:r>
      <w:r w:rsidR="00330D14" w:rsidRPr="00EB7E1C">
        <w:t xml:space="preserve"> </w:t>
      </w:r>
      <w:r w:rsidRPr="00EB7E1C">
        <w:t>Predicted A-Level Grades</w:t>
      </w:r>
    </w:p>
    <w:p w14:paraId="2E550462" w14:textId="77777777" w:rsidR="00330D14" w:rsidRDefault="00330D14" w:rsidP="00EB7E1C">
      <w:pPr>
        <w:spacing w:after="0" w:line="240" w:lineRule="auto"/>
        <w:rPr>
          <w:rFonts w:ascii="Arial" w:eastAsia="Times New Roman" w:hAnsi="Arial" w:cs="Arial"/>
          <w:b/>
          <w:sz w:val="20"/>
          <w:szCs w:val="20"/>
          <w:lang w:eastAsia="en-GB"/>
        </w:rPr>
      </w:pPr>
    </w:p>
    <w:p w14:paraId="32804416" w14:textId="77777777" w:rsidR="00026268" w:rsidRDefault="00026268" w:rsidP="00EB7E1C">
      <w:pPr>
        <w:pStyle w:val="Heading3"/>
      </w:pPr>
      <w:r w:rsidRPr="00EB7E1C">
        <w:t>A* count</w:t>
      </w:r>
    </w:p>
    <w:p w14:paraId="35B18832" w14:textId="77777777" w:rsidR="00221563" w:rsidRPr="00EB7E1C" w:rsidRDefault="00221563" w:rsidP="00EB7E1C">
      <w:pPr>
        <w:pStyle w:val="Heading3"/>
      </w:pPr>
    </w:p>
    <w:p w14:paraId="52B0B72F" w14:textId="0BB38B85" w:rsidR="002B596B"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607067A1">
          <v:shape id="_x0000_i1030" type="#_x0000_t75" alt="Bar chart showing the distribution of the number of A* A-Level grades for applicants not interviewed, interviewed but not offered a place, and offered a place. " style="width:300pt;height:187pt" o:ole="">
            <v:imagedata r:id="rId19" o:title="" croptop="8182f"/>
          </v:shape>
          <o:OLEObject Type="Embed" ProgID="AcroExch.Document.11" ShapeID="_x0000_i1030" DrawAspect="Content" ObjectID="_1523433843" r:id="rId20"/>
        </w:object>
      </w:r>
    </w:p>
    <w:p w14:paraId="7DC0DDE0" w14:textId="29E55A96" w:rsidR="00026268" w:rsidRPr="00EB7E1C" w:rsidRDefault="00026268">
      <w:pPr>
        <w:spacing w:after="0" w:line="240" w:lineRule="auto"/>
        <w:jc w:val="center"/>
        <w:rPr>
          <w:rFonts w:ascii="Arial" w:eastAsia="Times New Roman" w:hAnsi="Arial" w:cs="Arial"/>
          <w:sz w:val="20"/>
          <w:szCs w:val="20"/>
          <w:lang w:eastAsia="en-GB"/>
        </w:rPr>
      </w:pPr>
    </w:p>
    <w:p w14:paraId="6B0CCB11" w14:textId="77777777" w:rsidR="00026268" w:rsidRPr="00EB7E1C" w:rsidRDefault="00026268" w:rsidP="00EB7E1C">
      <w:pPr>
        <w:pStyle w:val="Heading1"/>
        <w:rPr>
          <w:b w:val="0"/>
        </w:rPr>
      </w:pPr>
      <w:r w:rsidRPr="00EB7E1C">
        <w:t>2 Interviews &amp; Offers</w:t>
      </w:r>
    </w:p>
    <w:p w14:paraId="64D72C35" w14:textId="13326410" w:rsidR="00026268" w:rsidRPr="00EB7E1C"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The characteristics being judged in interview are</w:t>
      </w:r>
      <w:r w:rsidR="00F57125" w:rsidRPr="00EB7E1C">
        <w:rPr>
          <w:rFonts w:ascii="Arial" w:eastAsia="Times New Roman" w:hAnsi="Arial" w:cs="Arial"/>
          <w:sz w:val="20"/>
          <w:szCs w:val="20"/>
          <w:lang w:eastAsia="en-GB"/>
        </w:rPr>
        <w:t>:</w:t>
      </w:r>
    </w:p>
    <w:p w14:paraId="2DC7CFC9" w14:textId="77777777" w:rsidR="00026268" w:rsidRPr="00EB7E1C" w:rsidRDefault="00026268" w:rsidP="00EB7E1C">
      <w:pPr>
        <w:numPr>
          <w:ilvl w:val="0"/>
          <w:numId w:val="2"/>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Application and interest: capacity for sustained study, motivation and interest, an independent and reflective approach to learning; </w:t>
      </w:r>
    </w:p>
    <w:p w14:paraId="657B2663" w14:textId="77777777" w:rsidR="00026268" w:rsidRPr="00EB7E1C" w:rsidRDefault="00026268" w:rsidP="00EB7E1C">
      <w:pPr>
        <w:numPr>
          <w:ilvl w:val="0"/>
          <w:numId w:val="2"/>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Reasoning ability: ability to analyse and solve problems using logical and critical approaches, ability to assess relevance, capacity to construct and critically assess arguments, flexibility and willingness to consider alternative views; </w:t>
      </w:r>
    </w:p>
    <w:p w14:paraId="407C9209" w14:textId="77777777" w:rsidR="00026268" w:rsidRDefault="00026268" w:rsidP="00EB7E1C">
      <w:pPr>
        <w:numPr>
          <w:ilvl w:val="0"/>
          <w:numId w:val="2"/>
        </w:numPr>
        <w:spacing w:before="100" w:beforeAutospacing="1"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Communication: willingness and ability to express ideas clearly and effectively on paper and orally; ability to listen; ability to give considered responses.</w:t>
      </w:r>
    </w:p>
    <w:p w14:paraId="51539B4B" w14:textId="0F796856" w:rsidR="00330D14" w:rsidRPr="00EB7E1C" w:rsidRDefault="00026268" w:rsidP="00EB7E1C">
      <w:pPr>
        <w:pStyle w:val="Heading1"/>
      </w:pPr>
      <w:r w:rsidRPr="00EB7E1C">
        <w:lastRenderedPageBreak/>
        <w:t>3 A-level Subjects</w:t>
      </w:r>
    </w:p>
    <w:p w14:paraId="116A1819" w14:textId="03C9E7AB"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885 (49%) applicants offered A-levels. Applicants for PPE may have done any combination of subjects at school. History and Mathematics are “useful backgrounds”, but are considered not essential. </w:t>
      </w:r>
    </w:p>
    <w:p w14:paraId="417219C6" w14:textId="77777777" w:rsidR="00330D14" w:rsidRPr="00EB7E1C" w:rsidRDefault="00330D14" w:rsidP="00EB7E1C">
      <w:pPr>
        <w:spacing w:after="0" w:line="240" w:lineRule="auto"/>
        <w:rPr>
          <w:rFonts w:ascii="Arial" w:eastAsia="Times New Roman" w:hAnsi="Arial" w:cs="Arial"/>
          <w:sz w:val="20"/>
          <w:szCs w:val="20"/>
          <w:lang w:eastAsia="en-GB"/>
        </w:rPr>
      </w:pPr>
    </w:p>
    <w:p w14:paraId="2E2B375F" w14:textId="77777777" w:rsidR="00026268" w:rsidRPr="00EB7E1C" w:rsidRDefault="00026268" w:rsidP="00EB7E1C">
      <w:pPr>
        <w:pStyle w:val="Heading2"/>
        <w:rPr>
          <w:b w:val="0"/>
        </w:rPr>
      </w:pPr>
      <w:r w:rsidRPr="00EB7E1C">
        <w:t>Mathematics</w:t>
      </w:r>
    </w:p>
    <w:p w14:paraId="33332C71" w14:textId="77777777" w:rsidR="00221563" w:rsidRDefault="00221563" w:rsidP="00EB7E1C">
      <w:pPr>
        <w:spacing w:after="0" w:line="240" w:lineRule="auto"/>
        <w:rPr>
          <w:rFonts w:ascii="Arial" w:eastAsia="Times New Roman" w:hAnsi="Arial" w:cs="Arial"/>
          <w:sz w:val="20"/>
          <w:szCs w:val="20"/>
          <w:lang w:eastAsia="en-GB"/>
        </w:rPr>
      </w:pPr>
    </w:p>
    <w:p w14:paraId="4AF80B82" w14:textId="0AE99409"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Although a background in Mathematics is not formally required for admission, PPE applicants should have sufficient interest in, and aptitude for, mathematics to cope with the mathematical elements of the course. Mathematics is a particular advantage for the Economics component of the course, as well as for the first year logic course in </w:t>
      </w:r>
      <w:r w:rsidR="00F04BFC" w:rsidRPr="00EB7E1C">
        <w:rPr>
          <w:rFonts w:ascii="Arial" w:eastAsia="Times New Roman" w:hAnsi="Arial" w:cs="Arial"/>
          <w:sz w:val="20"/>
          <w:szCs w:val="20"/>
          <w:lang w:eastAsia="en-GB"/>
        </w:rPr>
        <w:t>P</w:t>
      </w:r>
      <w:r w:rsidRPr="00EB7E1C">
        <w:rPr>
          <w:rFonts w:ascii="Arial" w:eastAsia="Times New Roman" w:hAnsi="Arial" w:cs="Arial"/>
          <w:sz w:val="20"/>
          <w:szCs w:val="20"/>
          <w:lang w:eastAsia="en-GB"/>
        </w:rPr>
        <w:t xml:space="preserve">hilosophy, and for understanding theories and data in </w:t>
      </w:r>
      <w:r w:rsidR="00F04BFC" w:rsidRPr="00EB7E1C">
        <w:rPr>
          <w:rFonts w:ascii="Arial" w:eastAsia="Times New Roman" w:hAnsi="Arial" w:cs="Arial"/>
          <w:sz w:val="20"/>
          <w:szCs w:val="20"/>
          <w:lang w:eastAsia="en-GB"/>
        </w:rPr>
        <w:t>P</w:t>
      </w:r>
      <w:r w:rsidRPr="00EB7E1C">
        <w:rPr>
          <w:rFonts w:ascii="Arial" w:eastAsia="Times New Roman" w:hAnsi="Arial" w:cs="Arial"/>
          <w:sz w:val="20"/>
          <w:szCs w:val="20"/>
          <w:lang w:eastAsia="en-GB"/>
        </w:rPr>
        <w:t>olitics.</w:t>
      </w:r>
    </w:p>
    <w:p w14:paraId="2CEA6C91" w14:textId="77777777" w:rsidR="00221563" w:rsidRPr="00EB7E1C" w:rsidRDefault="00221563" w:rsidP="00EB7E1C">
      <w:pPr>
        <w:spacing w:after="0" w:line="240" w:lineRule="auto"/>
        <w:rPr>
          <w:rFonts w:ascii="Arial" w:eastAsia="Times New Roman" w:hAnsi="Arial" w:cs="Arial"/>
          <w:sz w:val="20"/>
          <w:szCs w:val="20"/>
          <w:lang w:eastAsia="en-GB"/>
        </w:rPr>
      </w:pPr>
    </w:p>
    <w:p w14:paraId="28DE4575" w14:textId="71E2731A"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Of the 885 applicants offering A-Levels</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730 </w:t>
      </w:r>
      <w:r w:rsidR="00F57125" w:rsidRPr="00EB7E1C">
        <w:rPr>
          <w:rFonts w:ascii="Arial" w:eastAsia="Times New Roman" w:hAnsi="Arial" w:cs="Arial"/>
          <w:sz w:val="20"/>
          <w:szCs w:val="20"/>
          <w:lang w:eastAsia="en-GB"/>
        </w:rPr>
        <w:t xml:space="preserve">had </w:t>
      </w:r>
      <w:r w:rsidRPr="00EB7E1C">
        <w:rPr>
          <w:rFonts w:ascii="Arial" w:eastAsia="Times New Roman" w:hAnsi="Arial" w:cs="Arial"/>
          <w:sz w:val="20"/>
          <w:szCs w:val="20"/>
          <w:lang w:eastAsia="en-GB"/>
        </w:rPr>
        <w:t xml:space="preserve">Mathematics (or Maths and Further Maths). Of the 449 applicants </w:t>
      </w:r>
      <w:r w:rsidR="00F57125" w:rsidRPr="00EB7E1C">
        <w:rPr>
          <w:rFonts w:ascii="Arial" w:eastAsia="Times New Roman" w:hAnsi="Arial" w:cs="Arial"/>
          <w:sz w:val="20"/>
          <w:szCs w:val="20"/>
          <w:lang w:eastAsia="en-GB"/>
        </w:rPr>
        <w:t xml:space="preserve">offering </w:t>
      </w:r>
      <w:r w:rsidRPr="00EB7E1C">
        <w:rPr>
          <w:rFonts w:ascii="Arial" w:eastAsia="Times New Roman" w:hAnsi="Arial" w:cs="Arial"/>
          <w:sz w:val="20"/>
          <w:szCs w:val="20"/>
          <w:lang w:eastAsia="en-GB"/>
        </w:rPr>
        <w:t>A</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Levels who were interviewed, 399 (89%) had Mathematics</w:t>
      </w:r>
      <w:r w:rsidR="00F57125" w:rsidRPr="00EB7E1C">
        <w:rPr>
          <w:rFonts w:ascii="Arial" w:eastAsia="Times New Roman" w:hAnsi="Arial" w:cs="Arial"/>
          <w:sz w:val="20"/>
          <w:szCs w:val="20"/>
          <w:lang w:eastAsia="en-GB"/>
        </w:rPr>
        <w:t>. O</w:t>
      </w:r>
      <w:r w:rsidRPr="00EB7E1C">
        <w:rPr>
          <w:rFonts w:ascii="Arial" w:eastAsia="Times New Roman" w:hAnsi="Arial" w:cs="Arial"/>
          <w:sz w:val="20"/>
          <w:szCs w:val="20"/>
          <w:lang w:eastAsia="en-GB"/>
        </w:rPr>
        <w:t>f the 18</w:t>
      </w:r>
      <w:r w:rsidR="009B39E6" w:rsidRPr="00EB7E1C">
        <w:rPr>
          <w:rFonts w:ascii="Arial" w:eastAsia="Times New Roman" w:hAnsi="Arial" w:cs="Arial"/>
          <w:sz w:val="20"/>
          <w:szCs w:val="20"/>
          <w:lang w:eastAsia="en-GB"/>
        </w:rPr>
        <w:t>8</w:t>
      </w:r>
      <w:r w:rsidRPr="00EB7E1C">
        <w:rPr>
          <w:rFonts w:ascii="Arial" w:eastAsia="Times New Roman" w:hAnsi="Arial" w:cs="Arial"/>
          <w:sz w:val="20"/>
          <w:szCs w:val="20"/>
          <w:lang w:eastAsia="en-GB"/>
        </w:rPr>
        <w:t xml:space="preserve"> </w:t>
      </w:r>
      <w:r w:rsidR="00FB533F" w:rsidRPr="00EB7E1C">
        <w:rPr>
          <w:rFonts w:ascii="Arial" w:eastAsia="Times New Roman" w:hAnsi="Arial" w:cs="Arial"/>
          <w:sz w:val="20"/>
          <w:szCs w:val="20"/>
          <w:lang w:eastAsia="en-GB"/>
        </w:rPr>
        <w:t xml:space="preserve">applicants </w:t>
      </w:r>
      <w:r w:rsidR="00F57125" w:rsidRPr="00EB7E1C">
        <w:rPr>
          <w:rFonts w:ascii="Arial" w:eastAsia="Times New Roman" w:hAnsi="Arial" w:cs="Arial"/>
          <w:sz w:val="20"/>
          <w:szCs w:val="20"/>
          <w:lang w:eastAsia="en-GB"/>
        </w:rPr>
        <w:t>offering</w:t>
      </w:r>
      <w:r w:rsidRPr="00EB7E1C">
        <w:rPr>
          <w:rFonts w:ascii="Arial" w:eastAsia="Times New Roman" w:hAnsi="Arial" w:cs="Arial"/>
          <w:sz w:val="20"/>
          <w:szCs w:val="20"/>
          <w:lang w:eastAsia="en-GB"/>
        </w:rPr>
        <w:t xml:space="preserve"> A</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Levels who were </w:t>
      </w:r>
      <w:r w:rsidR="00FB533F" w:rsidRPr="00EB7E1C">
        <w:rPr>
          <w:rFonts w:ascii="Arial" w:eastAsia="Times New Roman" w:hAnsi="Arial" w:cs="Arial"/>
          <w:sz w:val="20"/>
          <w:szCs w:val="20"/>
          <w:lang w:eastAsia="en-GB"/>
        </w:rPr>
        <w:t xml:space="preserve">awarded </w:t>
      </w:r>
      <w:r w:rsidRPr="00EB7E1C">
        <w:rPr>
          <w:rFonts w:ascii="Arial" w:eastAsia="Times New Roman" w:hAnsi="Arial" w:cs="Arial"/>
          <w:sz w:val="20"/>
          <w:szCs w:val="20"/>
          <w:lang w:eastAsia="en-GB"/>
        </w:rPr>
        <w:t>a place</w:t>
      </w:r>
      <w:r w:rsidR="00F57125"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17</w:t>
      </w:r>
      <w:r w:rsidR="009B39E6" w:rsidRPr="00EB7E1C">
        <w:rPr>
          <w:rFonts w:ascii="Arial" w:eastAsia="Times New Roman" w:hAnsi="Arial" w:cs="Arial"/>
          <w:sz w:val="20"/>
          <w:szCs w:val="20"/>
          <w:lang w:eastAsia="en-GB"/>
        </w:rPr>
        <w:t>9</w:t>
      </w:r>
      <w:r w:rsidRPr="00EB7E1C">
        <w:rPr>
          <w:rFonts w:ascii="Arial" w:eastAsia="Times New Roman" w:hAnsi="Arial" w:cs="Arial"/>
          <w:sz w:val="20"/>
          <w:szCs w:val="20"/>
          <w:lang w:eastAsia="en-GB"/>
        </w:rPr>
        <w:t xml:space="preserve"> (95%) had Mathematics.</w:t>
      </w:r>
    </w:p>
    <w:p w14:paraId="3853B59E" w14:textId="77777777" w:rsidR="00221563" w:rsidRPr="00EB7E1C" w:rsidRDefault="00221563" w:rsidP="00EB7E1C">
      <w:pPr>
        <w:spacing w:after="0" w:line="240" w:lineRule="auto"/>
        <w:rPr>
          <w:rFonts w:ascii="Arial" w:eastAsia="Times New Roman" w:hAnsi="Arial" w:cs="Arial"/>
          <w:sz w:val="20"/>
          <w:szCs w:val="20"/>
          <w:lang w:eastAsia="en-GB"/>
        </w:rPr>
      </w:pPr>
    </w:p>
    <w:p w14:paraId="721B5B10" w14:textId="6CF979D5"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The following diagrams show the distribution of marks in the three components of the TSA for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Level applicants with and without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Level Maths. The average marks for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 </w:t>
      </w:r>
      <w:r w:rsidR="00FB533F"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with Mathematics were 59.8, 65.9</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63.5 in the Problem Solving, Critical </w:t>
      </w:r>
      <w:r w:rsidR="00FB533F" w:rsidRPr="00EB7E1C">
        <w:rPr>
          <w:rFonts w:ascii="Arial" w:eastAsia="Times New Roman" w:hAnsi="Arial" w:cs="Arial"/>
          <w:sz w:val="20"/>
          <w:szCs w:val="20"/>
          <w:lang w:eastAsia="en-GB"/>
        </w:rPr>
        <w:t>T</w:t>
      </w:r>
      <w:r w:rsidRPr="00EB7E1C">
        <w:rPr>
          <w:rFonts w:ascii="Arial" w:eastAsia="Times New Roman" w:hAnsi="Arial" w:cs="Arial"/>
          <w:sz w:val="20"/>
          <w:szCs w:val="20"/>
          <w:lang w:eastAsia="en-GB"/>
        </w:rPr>
        <w:t>hinking</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Essay components respectively. For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 </w:t>
      </w:r>
      <w:r w:rsidR="00FB533F" w:rsidRPr="00EB7E1C">
        <w:rPr>
          <w:rFonts w:ascii="Arial" w:eastAsia="Times New Roman" w:hAnsi="Arial" w:cs="Arial"/>
          <w:sz w:val="20"/>
          <w:szCs w:val="20"/>
          <w:lang w:eastAsia="en-GB"/>
        </w:rPr>
        <w:t xml:space="preserve">applicants </w:t>
      </w:r>
      <w:r w:rsidRPr="00EB7E1C">
        <w:rPr>
          <w:rFonts w:ascii="Arial" w:eastAsia="Times New Roman" w:hAnsi="Arial" w:cs="Arial"/>
          <w:sz w:val="20"/>
          <w:szCs w:val="20"/>
          <w:lang w:eastAsia="en-GB"/>
        </w:rPr>
        <w:t>without Mathematics</w:t>
      </w:r>
      <w:r w:rsidR="00FB533F" w:rsidRPr="00EB7E1C">
        <w:rPr>
          <w:rFonts w:ascii="Arial" w:eastAsia="Times New Roman" w:hAnsi="Arial" w:cs="Arial"/>
          <w:sz w:val="20"/>
          <w:szCs w:val="20"/>
          <w:lang w:eastAsia="en-GB"/>
        </w:rPr>
        <w:t xml:space="preserve">, the average marks were </w:t>
      </w:r>
      <w:r w:rsidRPr="00EB7E1C">
        <w:rPr>
          <w:rFonts w:ascii="Arial" w:eastAsia="Times New Roman" w:hAnsi="Arial" w:cs="Arial"/>
          <w:sz w:val="20"/>
          <w:szCs w:val="20"/>
          <w:lang w:eastAsia="en-GB"/>
        </w:rPr>
        <w:t>55.4</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62.8</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and 62.9.</w:t>
      </w:r>
    </w:p>
    <w:p w14:paraId="7E6B380D" w14:textId="77777777" w:rsidR="00221563" w:rsidRPr="00EB7E1C" w:rsidRDefault="00221563" w:rsidP="00EB7E1C">
      <w:pPr>
        <w:spacing w:after="0" w:line="240" w:lineRule="auto"/>
        <w:rPr>
          <w:rFonts w:ascii="Arial" w:eastAsia="Times New Roman" w:hAnsi="Arial" w:cs="Arial"/>
          <w:sz w:val="20"/>
          <w:szCs w:val="20"/>
          <w:lang w:eastAsia="en-GB"/>
        </w:rPr>
      </w:pPr>
    </w:p>
    <w:p w14:paraId="6714108A" w14:textId="39C3D724" w:rsidR="00026268" w:rsidRDefault="00026268" w:rsidP="00EB7E1C">
      <w:pPr>
        <w:pStyle w:val="Heading2"/>
      </w:pPr>
      <w:r w:rsidRPr="00EB7E1C">
        <w:t>Figure 4:</w:t>
      </w:r>
      <w:r w:rsidR="00221563">
        <w:t xml:space="preserve"> </w:t>
      </w:r>
      <w:r w:rsidRPr="00EB7E1C">
        <w:t>TSA Marks</w:t>
      </w:r>
    </w:p>
    <w:p w14:paraId="577EF589" w14:textId="77777777" w:rsidR="00221563" w:rsidRPr="00EB7E1C" w:rsidRDefault="00221563" w:rsidP="00EB7E1C">
      <w:pPr>
        <w:pStyle w:val="Heading2"/>
      </w:pPr>
    </w:p>
    <w:p w14:paraId="07CB7A5E" w14:textId="77777777" w:rsidR="00026268" w:rsidRDefault="00026268" w:rsidP="00EB7E1C">
      <w:pPr>
        <w:pStyle w:val="Heading3"/>
      </w:pPr>
      <w:r w:rsidRPr="00EB7E1C">
        <w:t>(a) Problem Solving</w:t>
      </w:r>
    </w:p>
    <w:p w14:paraId="24C737FC" w14:textId="77777777" w:rsidR="00221563" w:rsidRPr="00EB7E1C" w:rsidRDefault="00221563" w:rsidP="00EB7E1C">
      <w:pPr>
        <w:pStyle w:val="Heading3"/>
      </w:pPr>
    </w:p>
    <w:p w14:paraId="04CA3858" w14:textId="56AF2435" w:rsidR="002B596B"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5CE0300E">
          <v:shape id="_x0000_i1031" type="#_x0000_t75" alt="Bar chart showing the distribution of TSA problem solving marks for applicants with and without A Levels in Maths." style="width:278pt;height:173pt" o:ole="">
            <v:imagedata r:id="rId21" o:title="" croptop="8542f"/>
          </v:shape>
          <o:OLEObject Type="Embed" ProgID="AcroExch.Document.11" ShapeID="_x0000_i1031" DrawAspect="Content" ObjectID="_1523433844" r:id="rId22"/>
        </w:object>
      </w:r>
    </w:p>
    <w:p w14:paraId="242221C5" w14:textId="2921562C" w:rsidR="00026268" w:rsidRPr="00EB7E1C" w:rsidRDefault="00026268">
      <w:pPr>
        <w:spacing w:after="0" w:line="240" w:lineRule="auto"/>
        <w:jc w:val="center"/>
        <w:rPr>
          <w:rFonts w:ascii="Arial" w:eastAsia="Times New Roman" w:hAnsi="Arial" w:cs="Arial"/>
          <w:sz w:val="20"/>
          <w:szCs w:val="20"/>
          <w:lang w:eastAsia="en-GB"/>
        </w:rPr>
      </w:pPr>
    </w:p>
    <w:p w14:paraId="4C765031" w14:textId="77777777" w:rsidR="00026268" w:rsidRDefault="00026268" w:rsidP="00EB7E1C">
      <w:pPr>
        <w:pStyle w:val="Heading3"/>
      </w:pPr>
      <w:r w:rsidRPr="00EB7E1C">
        <w:t>(b) Critical Thinking</w:t>
      </w:r>
    </w:p>
    <w:p w14:paraId="2EADDE06" w14:textId="77777777" w:rsidR="00305FC4" w:rsidRDefault="00305FC4" w:rsidP="00EB7E1C">
      <w:pPr>
        <w:pStyle w:val="Heading3"/>
      </w:pPr>
    </w:p>
    <w:p w14:paraId="68058400" w14:textId="6CDAF6E0" w:rsidR="002B596B"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36A5D602">
          <v:shape id="_x0000_i1032" type="#_x0000_t75" alt="Bar chart showing the distribution of TSA critical thinking marks for applicants with and without A Levels in Maths." style="width:277pt;height:173pt" o:ole="">
            <v:imagedata r:id="rId23" o:title="" croptop="8388f"/>
          </v:shape>
          <o:OLEObject Type="Embed" ProgID="AcroExch.Document.11" ShapeID="_x0000_i1032" DrawAspect="Content" ObjectID="_1523433845" r:id="rId24"/>
        </w:object>
      </w:r>
    </w:p>
    <w:p w14:paraId="71EF4888" w14:textId="3631E83C" w:rsidR="00026268" w:rsidRDefault="00026268">
      <w:pPr>
        <w:spacing w:after="0" w:line="240" w:lineRule="auto"/>
        <w:jc w:val="center"/>
        <w:rPr>
          <w:rFonts w:ascii="Arial" w:eastAsia="Times New Roman" w:hAnsi="Arial" w:cs="Arial"/>
          <w:noProof/>
          <w:sz w:val="20"/>
          <w:szCs w:val="20"/>
          <w:lang w:eastAsia="en-GB"/>
        </w:rPr>
      </w:pPr>
    </w:p>
    <w:p w14:paraId="03BE765B" w14:textId="77777777" w:rsidR="00026268" w:rsidRPr="00EB7E1C" w:rsidRDefault="00026268" w:rsidP="00EB7E1C">
      <w:pPr>
        <w:pStyle w:val="Heading3"/>
      </w:pPr>
      <w:r w:rsidRPr="00EB7E1C">
        <w:t>(c) Essay</w:t>
      </w:r>
    </w:p>
    <w:p w14:paraId="615EFBC3" w14:textId="2FBB12CC" w:rsidR="002B596B"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13ED5EE7">
          <v:shape id="_x0000_i1033" type="#_x0000_t75" alt="Bar chart showing the distribution of TSA essay marks for applicants with and without A Levels in Maths.&#10;" style="width:271pt;height:173pt;mso-position-horizontal:absolute" o:ole="">
            <v:imagedata r:id="rId25" o:title="" croptop="6947f"/>
          </v:shape>
          <o:OLEObject Type="Embed" ProgID="AcroExch.Document.11" ShapeID="_x0000_i1033" DrawAspect="Content" ObjectID="_1523433846" r:id="rId26"/>
        </w:object>
      </w:r>
    </w:p>
    <w:p w14:paraId="3CCF38BB" w14:textId="77777777" w:rsidR="00026268" w:rsidRPr="00EB7E1C" w:rsidRDefault="00026268">
      <w:pPr>
        <w:spacing w:after="0" w:line="240" w:lineRule="auto"/>
        <w:jc w:val="center"/>
        <w:rPr>
          <w:rFonts w:ascii="Arial" w:eastAsia="Times New Roman" w:hAnsi="Arial" w:cs="Arial"/>
          <w:sz w:val="20"/>
          <w:szCs w:val="20"/>
          <w:lang w:eastAsia="en-GB"/>
        </w:rPr>
      </w:pPr>
      <w:r w:rsidRPr="00EB7E1C">
        <w:rPr>
          <w:rFonts w:ascii="Arial" w:eastAsia="Times New Roman" w:hAnsi="Arial" w:cs="Arial"/>
          <w:noProof/>
          <w:sz w:val="20"/>
          <w:szCs w:val="20"/>
          <w:lang w:val="en-US"/>
        </w:rPr>
        <mc:AlternateContent>
          <mc:Choice Requires="wps">
            <w:drawing>
              <wp:inline distT="0" distB="0" distL="0" distR="0" wp14:anchorId="1C72185E" wp14:editId="601D8585">
                <wp:extent cx="304800" cy="304800"/>
                <wp:effectExtent l="0" t="0" r="0" b="0"/>
                <wp:docPr id="4" name="Rectangle 4" descr="image: 8E__MathsTSAEssay.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B72B1D8" id="Rectangle 4" o:spid="_x0000_s1026" alt="image: 8E__MathsTSAEssay.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izK0/PAgAA3A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74C03632" w14:textId="77777777" w:rsidR="00026268" w:rsidRDefault="00026268" w:rsidP="00EB7E1C">
      <w:pPr>
        <w:pStyle w:val="Heading2"/>
      </w:pPr>
      <w:r w:rsidRPr="00EB7E1C">
        <w:t>History</w:t>
      </w:r>
    </w:p>
    <w:p w14:paraId="3063AF9B" w14:textId="77777777" w:rsidR="00221563" w:rsidRPr="00EB7E1C" w:rsidRDefault="00221563" w:rsidP="00EB7E1C">
      <w:pPr>
        <w:pStyle w:val="Heading2"/>
        <w:rPr>
          <w:b w:val="0"/>
        </w:rPr>
      </w:pPr>
    </w:p>
    <w:p w14:paraId="0CEC1B52" w14:textId="3EDD26EC" w:rsidR="00026268" w:rsidRDefault="00FB533F"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 xml:space="preserve">Of the 885 applicants offering A-Levels, </w:t>
      </w:r>
      <w:r w:rsidR="00026268" w:rsidRPr="00EB7E1C">
        <w:rPr>
          <w:rFonts w:ascii="Arial" w:eastAsia="Times New Roman" w:hAnsi="Arial" w:cs="Arial"/>
          <w:sz w:val="20"/>
          <w:szCs w:val="20"/>
          <w:lang w:eastAsia="en-GB"/>
        </w:rPr>
        <w:t xml:space="preserve">402 </w:t>
      </w:r>
      <w:r w:rsidRPr="00EB7E1C">
        <w:rPr>
          <w:rFonts w:ascii="Arial" w:eastAsia="Times New Roman" w:hAnsi="Arial" w:cs="Arial"/>
          <w:sz w:val="20"/>
          <w:szCs w:val="20"/>
          <w:lang w:eastAsia="en-GB"/>
        </w:rPr>
        <w:t>had</w:t>
      </w:r>
      <w:r w:rsidR="00026268" w:rsidRPr="00EB7E1C">
        <w:rPr>
          <w:rFonts w:ascii="Arial" w:eastAsia="Times New Roman" w:hAnsi="Arial" w:cs="Arial"/>
          <w:sz w:val="20"/>
          <w:szCs w:val="20"/>
          <w:lang w:eastAsia="en-GB"/>
        </w:rPr>
        <w:t xml:space="preserve"> A-Level History. </w:t>
      </w:r>
      <w:r w:rsidRPr="00EB7E1C">
        <w:rPr>
          <w:rFonts w:ascii="Arial" w:eastAsia="Times New Roman" w:hAnsi="Arial" w:cs="Arial"/>
          <w:sz w:val="20"/>
          <w:szCs w:val="20"/>
          <w:lang w:eastAsia="en-GB"/>
        </w:rPr>
        <w:t xml:space="preserve">Of the 499 applicants offering A-Levels who were interviewed, </w:t>
      </w:r>
      <w:r w:rsidR="00026268" w:rsidRPr="00EB7E1C">
        <w:rPr>
          <w:rFonts w:ascii="Arial" w:eastAsia="Times New Roman" w:hAnsi="Arial" w:cs="Arial"/>
          <w:sz w:val="20"/>
          <w:szCs w:val="20"/>
          <w:lang w:eastAsia="en-GB"/>
        </w:rPr>
        <w:t xml:space="preserve">226 </w:t>
      </w:r>
      <w:r w:rsidRPr="00EB7E1C">
        <w:rPr>
          <w:rFonts w:ascii="Arial" w:eastAsia="Times New Roman" w:hAnsi="Arial" w:cs="Arial"/>
          <w:sz w:val="20"/>
          <w:szCs w:val="20"/>
          <w:lang w:eastAsia="en-GB"/>
        </w:rPr>
        <w:t xml:space="preserve">(45%) had </w:t>
      </w:r>
      <w:r w:rsidR="00026268" w:rsidRPr="00EB7E1C">
        <w:rPr>
          <w:rFonts w:ascii="Arial" w:eastAsia="Times New Roman" w:hAnsi="Arial" w:cs="Arial"/>
          <w:sz w:val="20"/>
          <w:szCs w:val="20"/>
          <w:lang w:eastAsia="en-GB"/>
        </w:rPr>
        <w:t xml:space="preserve">History. </w:t>
      </w:r>
      <w:r w:rsidRPr="00EB7E1C">
        <w:rPr>
          <w:rFonts w:ascii="Arial" w:eastAsia="Times New Roman" w:hAnsi="Arial" w:cs="Arial"/>
          <w:sz w:val="20"/>
          <w:szCs w:val="20"/>
          <w:lang w:eastAsia="en-GB"/>
        </w:rPr>
        <w:t>O</w:t>
      </w:r>
      <w:r w:rsidR="009B39E6" w:rsidRPr="00EB7E1C">
        <w:rPr>
          <w:rFonts w:ascii="Arial" w:eastAsia="Times New Roman" w:hAnsi="Arial" w:cs="Arial"/>
          <w:sz w:val="20"/>
          <w:szCs w:val="20"/>
          <w:lang w:eastAsia="en-GB"/>
        </w:rPr>
        <w:t>f the 188</w:t>
      </w:r>
      <w:r w:rsidRPr="00EB7E1C">
        <w:rPr>
          <w:rFonts w:ascii="Arial" w:eastAsia="Times New Roman" w:hAnsi="Arial" w:cs="Arial"/>
          <w:sz w:val="20"/>
          <w:szCs w:val="20"/>
          <w:lang w:eastAsia="en-GB"/>
        </w:rPr>
        <w:t xml:space="preserve"> applicants offering A-Levels who were awarded a place, </w:t>
      </w:r>
      <w:r w:rsidR="00026268" w:rsidRPr="00EB7E1C">
        <w:rPr>
          <w:rFonts w:ascii="Arial" w:eastAsia="Times New Roman" w:hAnsi="Arial" w:cs="Arial"/>
          <w:sz w:val="20"/>
          <w:szCs w:val="20"/>
          <w:lang w:eastAsia="en-GB"/>
        </w:rPr>
        <w:t>93</w:t>
      </w:r>
      <w:r w:rsidR="009B39E6" w:rsidRPr="00EB7E1C">
        <w:rPr>
          <w:rFonts w:ascii="Arial" w:eastAsia="Times New Roman" w:hAnsi="Arial" w:cs="Arial"/>
          <w:sz w:val="20"/>
          <w:szCs w:val="20"/>
          <w:lang w:eastAsia="en-GB"/>
        </w:rPr>
        <w:t xml:space="preserve"> (49</w:t>
      </w:r>
      <w:r w:rsidRPr="00EB7E1C">
        <w:rPr>
          <w:rFonts w:ascii="Arial" w:eastAsia="Times New Roman" w:hAnsi="Arial" w:cs="Arial"/>
          <w:sz w:val="20"/>
          <w:szCs w:val="20"/>
          <w:lang w:eastAsia="en-GB"/>
        </w:rPr>
        <w:t>%)</w:t>
      </w:r>
      <w:r w:rsidR="00026268" w:rsidRPr="00EB7E1C">
        <w:rPr>
          <w:rFonts w:ascii="Arial" w:eastAsia="Times New Roman" w:hAnsi="Arial" w:cs="Arial"/>
          <w:sz w:val="20"/>
          <w:szCs w:val="20"/>
          <w:lang w:eastAsia="en-GB"/>
        </w:rPr>
        <w:t xml:space="preserve"> </w:t>
      </w:r>
      <w:r w:rsidRPr="00EB7E1C">
        <w:rPr>
          <w:rFonts w:ascii="Arial" w:eastAsia="Times New Roman" w:hAnsi="Arial" w:cs="Arial"/>
          <w:sz w:val="20"/>
          <w:szCs w:val="20"/>
          <w:lang w:eastAsia="en-GB"/>
        </w:rPr>
        <w:t xml:space="preserve">had History. </w:t>
      </w:r>
    </w:p>
    <w:p w14:paraId="7B548E45" w14:textId="77777777" w:rsidR="00221563" w:rsidRPr="00EB7E1C" w:rsidRDefault="00221563" w:rsidP="00EB7E1C">
      <w:pPr>
        <w:spacing w:after="0" w:line="240" w:lineRule="auto"/>
        <w:rPr>
          <w:rFonts w:ascii="Arial" w:eastAsia="Times New Roman" w:hAnsi="Arial" w:cs="Arial"/>
          <w:sz w:val="20"/>
          <w:szCs w:val="20"/>
          <w:lang w:eastAsia="en-GB"/>
        </w:rPr>
      </w:pPr>
    </w:p>
    <w:p w14:paraId="58E0D5B4" w14:textId="77777777" w:rsidR="00026268" w:rsidRDefault="00026268" w:rsidP="00EB7E1C">
      <w:pPr>
        <w:pStyle w:val="Heading2"/>
      </w:pPr>
      <w:r w:rsidRPr="00EB7E1C">
        <w:t>PPE</w:t>
      </w:r>
    </w:p>
    <w:p w14:paraId="26C9EBD8" w14:textId="77777777" w:rsidR="00221563" w:rsidRPr="00EB7E1C" w:rsidRDefault="00221563" w:rsidP="00EB7E1C">
      <w:pPr>
        <w:pStyle w:val="Heading2"/>
        <w:rPr>
          <w:b w:val="0"/>
        </w:rPr>
      </w:pPr>
    </w:p>
    <w:p w14:paraId="5DC1D27A" w14:textId="4E151245" w:rsidR="00026268" w:rsidRPr="00EB7E1C"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650 applicants offered at least one 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Level in either Philosophy, Politics/Government</w:t>
      </w:r>
      <w:r w:rsidR="00F04BFC"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or Economics. Of the 188 </w:t>
      </w:r>
      <w:r w:rsidR="007E5BA0" w:rsidRPr="00EB7E1C">
        <w:rPr>
          <w:rFonts w:ascii="Arial" w:eastAsia="Times New Roman" w:hAnsi="Arial" w:cs="Arial"/>
          <w:sz w:val="20"/>
          <w:szCs w:val="20"/>
          <w:lang w:eastAsia="en-GB"/>
        </w:rPr>
        <w:t xml:space="preserve">applicants offering </w:t>
      </w:r>
      <w:r w:rsidRPr="00EB7E1C">
        <w:rPr>
          <w:rFonts w:ascii="Arial" w:eastAsia="Times New Roman" w:hAnsi="Arial" w:cs="Arial"/>
          <w:sz w:val="20"/>
          <w:szCs w:val="20"/>
          <w:lang w:eastAsia="en-GB"/>
        </w:rPr>
        <w:t>A</w:t>
      </w:r>
      <w:r w:rsidR="00FB533F"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Levels who were </w:t>
      </w:r>
      <w:r w:rsidR="007E5BA0" w:rsidRPr="00EB7E1C">
        <w:rPr>
          <w:rFonts w:ascii="Arial" w:eastAsia="Times New Roman" w:hAnsi="Arial" w:cs="Arial"/>
          <w:sz w:val="20"/>
          <w:szCs w:val="20"/>
          <w:lang w:eastAsia="en-GB"/>
        </w:rPr>
        <w:t xml:space="preserve">awarded </w:t>
      </w:r>
      <w:r w:rsidR="00333AD7" w:rsidRPr="00EB7E1C">
        <w:rPr>
          <w:rFonts w:ascii="Arial" w:eastAsia="Times New Roman" w:hAnsi="Arial" w:cs="Arial"/>
          <w:sz w:val="20"/>
          <w:szCs w:val="20"/>
          <w:lang w:eastAsia="en-GB"/>
        </w:rPr>
        <w:t>places</w:t>
      </w:r>
      <w:r w:rsidRPr="00EB7E1C">
        <w:rPr>
          <w:rFonts w:ascii="Arial" w:eastAsia="Times New Roman" w:hAnsi="Arial" w:cs="Arial"/>
          <w:sz w:val="20"/>
          <w:szCs w:val="20"/>
          <w:lang w:eastAsia="en-GB"/>
        </w:rPr>
        <w:t>, 134</w:t>
      </w:r>
      <w:r w:rsidR="007E5BA0" w:rsidRPr="00EB7E1C">
        <w:rPr>
          <w:rFonts w:ascii="Arial" w:eastAsia="Times New Roman" w:hAnsi="Arial" w:cs="Arial"/>
          <w:sz w:val="20"/>
          <w:szCs w:val="20"/>
          <w:lang w:eastAsia="en-GB"/>
        </w:rPr>
        <w:t xml:space="preserve"> (71%)</w:t>
      </w:r>
      <w:r w:rsidRPr="00EB7E1C">
        <w:rPr>
          <w:rFonts w:ascii="Arial" w:eastAsia="Times New Roman" w:hAnsi="Arial" w:cs="Arial"/>
          <w:sz w:val="20"/>
          <w:szCs w:val="20"/>
          <w:lang w:eastAsia="en-GB"/>
        </w:rPr>
        <w:t xml:space="preserve"> </w:t>
      </w:r>
      <w:r w:rsidR="007E5BA0" w:rsidRPr="00EB7E1C">
        <w:rPr>
          <w:rFonts w:ascii="Arial" w:eastAsia="Times New Roman" w:hAnsi="Arial" w:cs="Arial"/>
          <w:sz w:val="20"/>
          <w:szCs w:val="20"/>
          <w:lang w:eastAsia="en-GB"/>
        </w:rPr>
        <w:t xml:space="preserve">had </w:t>
      </w:r>
      <w:r w:rsidRPr="00EB7E1C">
        <w:rPr>
          <w:rFonts w:ascii="Arial" w:eastAsia="Times New Roman" w:hAnsi="Arial" w:cs="Arial"/>
          <w:sz w:val="20"/>
          <w:szCs w:val="20"/>
          <w:lang w:eastAsia="en-GB"/>
        </w:rPr>
        <w:t>at least one of these subjects.</w:t>
      </w:r>
      <w:r w:rsidR="00305FC4">
        <w:rPr>
          <w:rFonts w:ascii="Arial" w:eastAsia="Times New Roman" w:hAnsi="Arial" w:cs="Arial"/>
          <w:sz w:val="20"/>
          <w:szCs w:val="20"/>
          <w:lang w:eastAsia="en-GB"/>
        </w:rPr>
        <w:t xml:space="preserve"> </w:t>
      </w:r>
      <w:r w:rsidRPr="00EB7E1C">
        <w:rPr>
          <w:rFonts w:ascii="Arial" w:eastAsia="Times New Roman" w:hAnsi="Arial" w:cs="Arial"/>
          <w:sz w:val="20"/>
          <w:szCs w:val="20"/>
          <w:lang w:eastAsia="en-GB"/>
        </w:rPr>
        <w:t>Economics was the most popular of these subjects. It was offered by 533 applicants of the 885 studying A</w:t>
      </w:r>
      <w:r w:rsidR="00B650E2"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Levels (60%) and by 109 (58%) of those 188 </w:t>
      </w:r>
      <w:r w:rsidR="00333AD7" w:rsidRPr="00EB7E1C">
        <w:rPr>
          <w:rFonts w:ascii="Arial" w:eastAsia="Times New Roman" w:hAnsi="Arial" w:cs="Arial"/>
          <w:sz w:val="20"/>
          <w:szCs w:val="20"/>
          <w:lang w:eastAsia="en-GB"/>
        </w:rPr>
        <w:t xml:space="preserve">awarded </w:t>
      </w:r>
      <w:r w:rsidRPr="00EB7E1C">
        <w:rPr>
          <w:rFonts w:ascii="Arial" w:eastAsia="Times New Roman" w:hAnsi="Arial" w:cs="Arial"/>
          <w:sz w:val="20"/>
          <w:szCs w:val="20"/>
          <w:lang w:eastAsia="en-GB"/>
        </w:rPr>
        <w:t>places.</w:t>
      </w:r>
      <w:r w:rsidR="00305FC4">
        <w:rPr>
          <w:rFonts w:ascii="Arial" w:eastAsia="Times New Roman" w:hAnsi="Arial" w:cs="Arial"/>
          <w:sz w:val="20"/>
          <w:szCs w:val="20"/>
          <w:lang w:eastAsia="en-GB"/>
        </w:rPr>
        <w:t xml:space="preserve"> </w:t>
      </w:r>
      <w:r w:rsidRPr="00EB7E1C">
        <w:rPr>
          <w:rFonts w:ascii="Arial" w:eastAsia="Times New Roman" w:hAnsi="Arial" w:cs="Arial"/>
          <w:sz w:val="20"/>
          <w:szCs w:val="20"/>
          <w:lang w:eastAsia="en-GB"/>
        </w:rPr>
        <w:t>Politics/Government was offered by 240 applicants, and Philosophy by 43 applicants. 4 applicants offered A</w:t>
      </w:r>
      <w:r w:rsidR="007E5BA0"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Levels in all three subjects.</w:t>
      </w:r>
    </w:p>
    <w:p w14:paraId="6FB46EB4" w14:textId="77777777" w:rsidR="00026268" w:rsidRPr="00EB7E1C" w:rsidRDefault="00026268" w:rsidP="00EB7E1C">
      <w:pPr>
        <w:pStyle w:val="Heading1"/>
        <w:rPr>
          <w:b w:val="0"/>
        </w:rPr>
      </w:pPr>
      <w:r w:rsidRPr="00EB7E1C">
        <w:t>4 International Applicants</w:t>
      </w:r>
    </w:p>
    <w:p w14:paraId="7807EE2B" w14:textId="196AAF72" w:rsidR="00026268" w:rsidRDefault="00026268" w:rsidP="00EB7E1C">
      <w:pPr>
        <w:spacing w:after="0" w:line="240" w:lineRule="auto"/>
        <w:rPr>
          <w:rFonts w:ascii="Arial" w:eastAsia="Times New Roman" w:hAnsi="Arial" w:cs="Arial"/>
          <w:sz w:val="20"/>
          <w:szCs w:val="20"/>
          <w:lang w:eastAsia="en-GB"/>
        </w:rPr>
      </w:pPr>
      <w:r w:rsidRPr="00EB7E1C">
        <w:rPr>
          <w:rFonts w:ascii="Arial" w:eastAsia="Times New Roman" w:hAnsi="Arial" w:cs="Arial"/>
          <w:sz w:val="20"/>
          <w:szCs w:val="20"/>
          <w:lang w:eastAsia="en-GB"/>
        </w:rPr>
        <w:t>There were 557 (31%) international fee-paying applicants. Of these</w:t>
      </w:r>
      <w:r w:rsidR="007E5BA0" w:rsidRPr="00EB7E1C">
        <w:rPr>
          <w:rFonts w:ascii="Arial" w:eastAsia="Times New Roman" w:hAnsi="Arial" w:cs="Arial"/>
          <w:sz w:val="20"/>
          <w:szCs w:val="20"/>
          <w:lang w:eastAsia="en-GB"/>
        </w:rPr>
        <w:t>,</w:t>
      </w:r>
      <w:r w:rsidRPr="00EB7E1C">
        <w:rPr>
          <w:rFonts w:ascii="Arial" w:eastAsia="Times New Roman" w:hAnsi="Arial" w:cs="Arial"/>
          <w:sz w:val="20"/>
          <w:szCs w:val="20"/>
          <w:lang w:eastAsia="en-GB"/>
        </w:rPr>
        <w:t xml:space="preserve"> 154 were </w:t>
      </w:r>
      <w:r w:rsidR="007E5BA0" w:rsidRPr="00EB7E1C">
        <w:rPr>
          <w:rFonts w:ascii="Arial" w:eastAsia="Times New Roman" w:hAnsi="Arial" w:cs="Arial"/>
          <w:sz w:val="20"/>
          <w:szCs w:val="20"/>
          <w:lang w:eastAsia="en-GB"/>
        </w:rPr>
        <w:t>shortlisted for interview,</w:t>
      </w:r>
      <w:r w:rsidRPr="00EB7E1C">
        <w:rPr>
          <w:rFonts w:ascii="Arial" w:eastAsia="Times New Roman" w:hAnsi="Arial" w:cs="Arial"/>
          <w:sz w:val="20"/>
          <w:szCs w:val="20"/>
          <w:lang w:eastAsia="en-GB"/>
        </w:rPr>
        <w:t xml:space="preserve"> and 54 </w:t>
      </w:r>
      <w:r w:rsidR="007E5BA0" w:rsidRPr="00EB7E1C">
        <w:rPr>
          <w:rFonts w:ascii="Arial" w:eastAsia="Times New Roman" w:hAnsi="Arial" w:cs="Arial"/>
          <w:sz w:val="20"/>
          <w:szCs w:val="20"/>
          <w:lang w:eastAsia="en-GB"/>
        </w:rPr>
        <w:t xml:space="preserve">were </w:t>
      </w:r>
      <w:r w:rsidRPr="00EB7E1C">
        <w:rPr>
          <w:rFonts w:ascii="Arial" w:eastAsia="Times New Roman" w:hAnsi="Arial" w:cs="Arial"/>
          <w:sz w:val="20"/>
          <w:szCs w:val="20"/>
          <w:lang w:eastAsia="en-GB"/>
        </w:rPr>
        <w:t>offered places.</w:t>
      </w:r>
    </w:p>
    <w:p w14:paraId="7044E37E" w14:textId="77777777" w:rsidR="0050230B" w:rsidRPr="00EB7E1C" w:rsidRDefault="0050230B" w:rsidP="00EB7E1C">
      <w:pPr>
        <w:spacing w:after="0" w:line="240" w:lineRule="auto"/>
        <w:rPr>
          <w:rFonts w:ascii="Arial" w:eastAsia="Times New Roman" w:hAnsi="Arial" w:cs="Arial"/>
          <w:sz w:val="20"/>
          <w:szCs w:val="20"/>
          <w:lang w:eastAsia="en-GB"/>
        </w:rPr>
      </w:pPr>
    </w:p>
    <w:p w14:paraId="7B21075E" w14:textId="2CD95BBE" w:rsidR="00026268" w:rsidRDefault="00026268" w:rsidP="00EB7E1C">
      <w:pPr>
        <w:pStyle w:val="Heading2"/>
      </w:pPr>
      <w:r w:rsidRPr="00EB7E1C">
        <w:t>Figure 5:</w:t>
      </w:r>
      <w:r w:rsidR="0050230B">
        <w:t xml:space="preserve"> </w:t>
      </w:r>
      <w:r w:rsidRPr="00EB7E1C">
        <w:t>TSA Marks</w:t>
      </w:r>
    </w:p>
    <w:p w14:paraId="6572E996" w14:textId="77777777" w:rsidR="0050230B" w:rsidRDefault="0050230B" w:rsidP="00EB7E1C">
      <w:pPr>
        <w:pStyle w:val="Heading3"/>
        <w:jc w:val="left"/>
      </w:pPr>
    </w:p>
    <w:p w14:paraId="3D249596" w14:textId="77777777" w:rsidR="00026268" w:rsidRPr="00EB7E1C" w:rsidRDefault="00026268" w:rsidP="00EB7E1C">
      <w:pPr>
        <w:pStyle w:val="Heading3"/>
      </w:pPr>
      <w:r w:rsidRPr="00EB7E1C">
        <w:t>(a) Problem Solving</w:t>
      </w:r>
    </w:p>
    <w:p w14:paraId="0AB1E5DA" w14:textId="45CEEB1A" w:rsidR="002B596B" w:rsidRPr="00EB7E1C" w:rsidRDefault="00EE5ECD">
      <w:pPr>
        <w:spacing w:after="0" w:line="240" w:lineRule="auto"/>
        <w:jc w:val="center"/>
        <w:rPr>
          <w:rFonts w:ascii="Arial" w:eastAsia="Times New Roman" w:hAnsi="Arial" w:cs="Arial"/>
          <w:sz w:val="20"/>
          <w:szCs w:val="20"/>
          <w:lang w:eastAsia="en-GB"/>
        </w:rPr>
      </w:pPr>
      <w:r w:rsidRPr="00EB7E1C">
        <w:rPr>
          <w:rFonts w:ascii="Arial" w:eastAsia="Times New Roman" w:hAnsi="Arial" w:cs="Arial"/>
          <w:sz w:val="20"/>
          <w:szCs w:val="20"/>
          <w:lang w:eastAsia="en-GB"/>
        </w:rPr>
        <w:object w:dxaOrig="7561" w:dyaOrig="5400" w14:anchorId="4F83E7A8">
          <v:shape id="_x0000_i1034" type="#_x0000_t75" alt="Bar chart showing the distribution of TSA problem solving marks for international and non-international applicants.&#10;" style="width:274pt;height:173pt" o:ole="">
            <v:imagedata r:id="rId27" o:title="" croptop="7822f"/>
          </v:shape>
          <o:OLEObject Type="Embed" ProgID="AcroExch.Document.11" ShapeID="_x0000_i1034" DrawAspect="Content" ObjectID="_1523433847" r:id="rId28"/>
        </w:object>
      </w:r>
    </w:p>
    <w:p w14:paraId="3F8B7FD2" w14:textId="0E312F2D" w:rsidR="00026268" w:rsidRPr="00EB7E1C" w:rsidRDefault="00026268">
      <w:pPr>
        <w:spacing w:after="0" w:line="240" w:lineRule="auto"/>
        <w:jc w:val="center"/>
        <w:rPr>
          <w:rFonts w:ascii="Arial" w:eastAsia="Times New Roman" w:hAnsi="Arial" w:cs="Arial"/>
          <w:sz w:val="20"/>
          <w:szCs w:val="20"/>
          <w:lang w:eastAsia="en-GB"/>
        </w:rPr>
      </w:pPr>
      <w:r w:rsidRPr="00EB7E1C">
        <w:rPr>
          <w:rFonts w:ascii="Arial" w:eastAsia="Times New Roman" w:hAnsi="Arial" w:cs="Arial"/>
          <w:noProof/>
          <w:sz w:val="20"/>
          <w:szCs w:val="20"/>
          <w:lang w:val="en-US"/>
        </w:rPr>
        <mc:AlternateContent>
          <mc:Choice Requires="wps">
            <w:drawing>
              <wp:inline distT="0" distB="0" distL="0" distR="0" wp14:anchorId="67982212" wp14:editId="525FF5D0">
                <wp:extent cx="304800" cy="304800"/>
                <wp:effectExtent l="0" t="0" r="0" b="0"/>
                <wp:docPr id="3" name="Rectangle 3" descr="image: 9E__InterTSAProb.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16237B4" id="Rectangle 3" o:spid="_x0000_s1026" alt="image: 9E__InterTSAProb.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fvwifPAgAA2w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65B37D71" w14:textId="77777777" w:rsidR="00026268" w:rsidRDefault="00026268" w:rsidP="00EB7E1C">
      <w:pPr>
        <w:pStyle w:val="Heading3"/>
      </w:pPr>
      <w:r w:rsidRPr="00EB7E1C">
        <w:t>(b) Critical Thinking</w:t>
      </w:r>
    </w:p>
    <w:p w14:paraId="76DF07B8" w14:textId="77777777" w:rsidR="0050230B" w:rsidRPr="00EB7E1C" w:rsidRDefault="0050230B" w:rsidP="00EB7E1C">
      <w:pPr>
        <w:pStyle w:val="Heading3"/>
      </w:pPr>
    </w:p>
    <w:p w14:paraId="31E0564E" w14:textId="22FD762D" w:rsidR="00026268" w:rsidRDefault="00026268">
      <w:pPr>
        <w:spacing w:after="0" w:line="240" w:lineRule="auto"/>
        <w:jc w:val="center"/>
        <w:rPr>
          <w:rFonts w:ascii="Arial" w:eastAsia="Times New Roman" w:hAnsi="Arial" w:cs="Arial"/>
          <w:sz w:val="20"/>
          <w:szCs w:val="20"/>
          <w:lang w:eastAsia="en-GB"/>
        </w:rPr>
      </w:pPr>
      <w:r w:rsidRPr="00EB7E1C">
        <w:rPr>
          <w:rFonts w:ascii="Arial" w:eastAsia="Times New Roman" w:hAnsi="Arial" w:cs="Arial"/>
          <w:noProof/>
          <w:sz w:val="20"/>
          <w:szCs w:val="20"/>
          <w:lang w:val="en-US"/>
        </w:rPr>
        <mc:AlternateContent>
          <mc:Choice Requires="wps">
            <w:drawing>
              <wp:inline distT="0" distB="0" distL="0" distR="0" wp14:anchorId="46660E45" wp14:editId="543E4182">
                <wp:extent cx="304800" cy="304800"/>
                <wp:effectExtent l="0" t="0" r="0" b="0"/>
                <wp:docPr id="2" name="Rectangle 2" descr="image: 10E__InterTSACrit.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624C1FF9" id="Rectangle 2" o:spid="_x0000_s1026" alt="image: 10E__InterTSACrit.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OjEfoTPAgAA3AUAAA4AAAAAAAAAAAAAAAAALgIAAGRycy9lMm9Eb2MueG1sUEsB&#10;Ai0AFAAGAAgAAAAhAEyg6SzYAAAAAwEAAA8AAAAAAAAAAAAAAAAAKQUAAGRycy9kb3ducmV2Lnht&#10;bFBLBQYAAAAABAAEAPMAAAAuBgAAAAA=&#10;" filled="f" stroked="f">
                <o:lock v:ext="edit" aspectratio="t"/>
                <w10:anchorlock/>
              </v:rect>
            </w:pict>
          </mc:Fallback>
        </mc:AlternateContent>
      </w:r>
      <w:r w:rsidR="00EE5ECD" w:rsidRPr="00EB7E1C">
        <w:rPr>
          <w:rFonts w:ascii="Arial" w:eastAsia="Times New Roman" w:hAnsi="Arial" w:cs="Arial"/>
          <w:sz w:val="20"/>
          <w:szCs w:val="20"/>
          <w:lang w:eastAsia="en-GB"/>
        </w:rPr>
        <w:object w:dxaOrig="7561" w:dyaOrig="5400" w14:anchorId="48C9897B">
          <v:shape id="_x0000_i1035" type="#_x0000_t75" alt="Bar chart showing the distribution of TSA critical thinking marks for international and non-international applicants. " style="width:280pt;height:173pt" o:ole="">
            <v:imagedata r:id="rId29" o:title="" croptop="8542f"/>
          </v:shape>
          <o:OLEObject Type="Embed" ProgID="AcroExch.Document.11" ShapeID="_x0000_i1035" DrawAspect="Content" ObjectID="_1523433848" r:id="rId30"/>
        </w:object>
      </w:r>
    </w:p>
    <w:p w14:paraId="3261A114" w14:textId="77777777" w:rsidR="0050230B" w:rsidRPr="00EB7E1C" w:rsidRDefault="0050230B">
      <w:pPr>
        <w:spacing w:after="0" w:line="240" w:lineRule="auto"/>
        <w:jc w:val="center"/>
        <w:rPr>
          <w:rFonts w:ascii="Arial" w:eastAsia="Times New Roman" w:hAnsi="Arial" w:cs="Arial"/>
          <w:sz w:val="20"/>
          <w:szCs w:val="20"/>
          <w:lang w:eastAsia="en-GB"/>
        </w:rPr>
      </w:pPr>
    </w:p>
    <w:p w14:paraId="065BCAA7" w14:textId="77777777" w:rsidR="00026268" w:rsidRDefault="00026268" w:rsidP="00EB7E1C">
      <w:pPr>
        <w:pStyle w:val="Heading3"/>
      </w:pPr>
      <w:r w:rsidRPr="00EB7E1C">
        <w:t>(c) Essay</w:t>
      </w:r>
    </w:p>
    <w:p w14:paraId="65380D43" w14:textId="77777777" w:rsidR="0050230B" w:rsidRPr="00EB7E1C" w:rsidRDefault="0050230B" w:rsidP="00EB7E1C">
      <w:pPr>
        <w:pStyle w:val="Heading3"/>
      </w:pPr>
    </w:p>
    <w:p w14:paraId="0854979A" w14:textId="3AEE4630" w:rsidR="00CE7384" w:rsidRPr="00EB7E1C" w:rsidRDefault="00026268" w:rsidP="00EB7E1C">
      <w:pPr>
        <w:spacing w:after="0" w:line="240" w:lineRule="auto"/>
        <w:jc w:val="center"/>
        <w:rPr>
          <w:rFonts w:ascii="Arial" w:hAnsi="Arial" w:cs="Arial"/>
          <w:sz w:val="20"/>
          <w:szCs w:val="20"/>
        </w:rPr>
      </w:pPr>
      <w:r w:rsidRPr="00EB7E1C">
        <w:rPr>
          <w:rFonts w:ascii="Arial" w:eastAsia="Times New Roman" w:hAnsi="Arial" w:cs="Arial"/>
          <w:noProof/>
          <w:sz w:val="20"/>
          <w:szCs w:val="20"/>
          <w:lang w:val="en-US"/>
        </w:rPr>
        <mc:AlternateContent>
          <mc:Choice Requires="wps">
            <w:drawing>
              <wp:inline distT="0" distB="0" distL="0" distR="0" wp14:anchorId="73640D43" wp14:editId="605DB8E7">
                <wp:extent cx="304800" cy="304800"/>
                <wp:effectExtent l="0" t="0" r="0" b="0"/>
                <wp:docPr id="1" name="Rectangle 1" descr="image: 11E__InterTSAEssay.e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6AB86D4" id="Rectangle 1" o:spid="_x0000_s1026" alt="image: 11E__InterTSAEssay.ep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Gg053M4CAADdBQAADgAAAAAAAAAAAAAAAAAuAgAAZHJzL2Uyb0RvYy54bWxQSwEC&#10;LQAUAAYACAAAACEATKDpLNgAAAADAQAADwAAAAAAAAAAAAAAAAAoBQAAZHJzL2Rvd25yZXYueG1s&#10;UEsFBgAAAAAEAAQA8wAAAC0GAAAAAA==&#10;" filled="f" stroked="f">
                <o:lock v:ext="edit" aspectratio="t"/>
                <w10:anchorlock/>
              </v:rect>
            </w:pict>
          </mc:Fallback>
        </mc:AlternateContent>
      </w:r>
      <w:r w:rsidR="00EE5ECD" w:rsidRPr="00EB7E1C">
        <w:rPr>
          <w:rFonts w:ascii="Arial" w:eastAsia="Times New Roman" w:hAnsi="Arial" w:cs="Arial"/>
          <w:sz w:val="20"/>
          <w:szCs w:val="20"/>
          <w:lang w:eastAsia="en-GB"/>
        </w:rPr>
        <w:object w:dxaOrig="7561" w:dyaOrig="5400" w14:anchorId="42F12F72">
          <v:shape id="_x0000_i1036" type="#_x0000_t75" alt="Bar chart showing the distribution of TSA essay marks for international and non-international applicants." style="width:278pt;height:173pt;mso-position-horizontal:absolute;mso-position-vertical:absolute" o:ole="">
            <v:imagedata r:id="rId31" o:title="" croptop="8388f"/>
          </v:shape>
          <o:OLEObject Type="Embed" ProgID="AcroExch.Document.11" ShapeID="_x0000_i1036" DrawAspect="Content" ObjectID="_1523433849" r:id="rId32"/>
        </w:object>
      </w:r>
    </w:p>
    <w:sectPr w:rsidR="00CE7384" w:rsidRPr="00EB7E1C" w:rsidSect="00EB7E1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8638D" w14:textId="77777777" w:rsidR="00F57125" w:rsidRDefault="00F57125" w:rsidP="00F57125">
      <w:pPr>
        <w:spacing w:after="0" w:line="240" w:lineRule="auto"/>
      </w:pPr>
      <w:r>
        <w:separator/>
      </w:r>
    </w:p>
  </w:endnote>
  <w:endnote w:type="continuationSeparator" w:id="0">
    <w:p w14:paraId="7F96D9EC" w14:textId="77777777" w:rsidR="00F57125" w:rsidRDefault="00F57125" w:rsidP="00F5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0AF52" w14:textId="77777777" w:rsidR="00F57125" w:rsidRDefault="00F57125" w:rsidP="00F57125">
      <w:pPr>
        <w:spacing w:after="0" w:line="240" w:lineRule="auto"/>
      </w:pPr>
      <w:r>
        <w:separator/>
      </w:r>
    </w:p>
  </w:footnote>
  <w:footnote w:type="continuationSeparator" w:id="0">
    <w:p w14:paraId="6ECD4832" w14:textId="77777777" w:rsidR="00F57125" w:rsidRDefault="00F57125" w:rsidP="00F57125">
      <w:pPr>
        <w:spacing w:after="0" w:line="240" w:lineRule="auto"/>
      </w:pPr>
      <w:r>
        <w:continuationSeparator/>
      </w:r>
    </w:p>
  </w:footnote>
  <w:footnote w:id="1">
    <w:p w14:paraId="79F7A6C7" w14:textId="3490CB53" w:rsidR="00F57125" w:rsidRPr="00EB7E1C" w:rsidRDefault="00F57125">
      <w:pPr>
        <w:pStyle w:val="FootnoteText"/>
        <w:rPr>
          <w:rFonts w:ascii="Arial" w:hAnsi="Arial" w:cs="Arial"/>
        </w:rPr>
      </w:pPr>
      <w:r w:rsidRPr="00EB7E1C">
        <w:rPr>
          <w:rStyle w:val="FootnoteReference"/>
          <w:rFonts w:ascii="Arial" w:hAnsi="Arial" w:cs="Arial"/>
        </w:rPr>
        <w:footnoteRef/>
      </w:r>
      <w:r w:rsidRPr="00EB7E1C">
        <w:rPr>
          <w:rFonts w:ascii="Arial" w:hAnsi="Arial" w:cs="Arial"/>
        </w:rPr>
        <w:t xml:space="preserve"> Applicants awarded Open</w:t>
      </w:r>
      <w:r w:rsidR="00F04BFC" w:rsidRPr="00EB7E1C">
        <w:rPr>
          <w:rFonts w:ascii="Arial" w:hAnsi="Arial" w:cs="Arial"/>
        </w:rPr>
        <w:t xml:space="preserve"> Offers are guaranteed a place, </w:t>
      </w:r>
      <w:r w:rsidRPr="00EB7E1C">
        <w:rPr>
          <w:rFonts w:ascii="Arial" w:hAnsi="Arial" w:cs="Arial"/>
        </w:rPr>
        <w:t>subject to the c</w:t>
      </w:r>
      <w:r w:rsidR="00F04BFC" w:rsidRPr="00EB7E1C">
        <w:rPr>
          <w:rFonts w:ascii="Arial" w:hAnsi="Arial" w:cs="Arial"/>
        </w:rPr>
        <w:t>onditions attached to the offer</w:t>
      </w:r>
      <w:r w:rsidRPr="00EB7E1C">
        <w:rPr>
          <w:rFonts w:ascii="Arial" w:hAnsi="Arial" w:cs="Arial"/>
        </w:rPr>
        <w:t>. However, their college will not be decided until</w:t>
      </w:r>
      <w:r w:rsidR="00F04BFC" w:rsidRPr="00EB7E1C">
        <w:rPr>
          <w:rFonts w:ascii="Arial" w:hAnsi="Arial" w:cs="Arial"/>
        </w:rPr>
        <w:t xml:space="preserve"> after</w:t>
      </w:r>
      <w:r w:rsidRPr="00EB7E1C">
        <w:rPr>
          <w:rFonts w:ascii="Arial" w:hAnsi="Arial" w:cs="Arial"/>
        </w:rPr>
        <w:t xml:space="preserve"> final exam results are released. </w:t>
      </w:r>
    </w:p>
  </w:footnote>
  <w:footnote w:id="2">
    <w:p w14:paraId="2CC62298" w14:textId="0761796E" w:rsidR="00F57125" w:rsidRPr="00EB7E1C" w:rsidRDefault="00F57125">
      <w:pPr>
        <w:pStyle w:val="FootnoteText"/>
        <w:rPr>
          <w:rFonts w:ascii="Arial" w:hAnsi="Arial" w:cs="Arial"/>
        </w:rPr>
      </w:pPr>
      <w:r w:rsidRPr="00EB7E1C">
        <w:rPr>
          <w:rStyle w:val="FootnoteReference"/>
          <w:rFonts w:ascii="Arial" w:hAnsi="Arial" w:cs="Arial"/>
        </w:rPr>
        <w:footnoteRef/>
      </w:r>
      <w:r w:rsidRPr="00EB7E1C">
        <w:rPr>
          <w:rFonts w:ascii="Arial" w:hAnsi="Arial" w:cs="Arial"/>
        </w:rPr>
        <w:t xml:space="preserve"> Applicants awarded Deferred</w:t>
      </w:r>
      <w:r w:rsidR="00F04BFC" w:rsidRPr="00EB7E1C">
        <w:rPr>
          <w:rFonts w:ascii="Arial" w:hAnsi="Arial" w:cs="Arial"/>
        </w:rPr>
        <w:t xml:space="preserve"> Offers are guaranteed a place, </w:t>
      </w:r>
      <w:r w:rsidRPr="00EB7E1C">
        <w:rPr>
          <w:rFonts w:ascii="Arial" w:hAnsi="Arial" w:cs="Arial"/>
        </w:rPr>
        <w:t>subject to the conditions of the offer</w:t>
      </w:r>
      <w:r w:rsidR="00F04BFC" w:rsidRPr="00EB7E1C">
        <w:rPr>
          <w:rFonts w:ascii="Arial" w:hAnsi="Arial" w:cs="Arial"/>
        </w:rPr>
        <w:t xml:space="preserve">, but will start the course a year later than applicants awarded normal offers. </w:t>
      </w:r>
      <w:r w:rsidR="007B7891" w:rsidRPr="00EB7E1C">
        <w:rPr>
          <w:rFonts w:ascii="Arial" w:hAnsi="Arial" w:cs="Arial"/>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E23BC"/>
    <w:multiLevelType w:val="multilevel"/>
    <w:tmpl w:val="1F80B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2B75A6"/>
    <w:multiLevelType w:val="multilevel"/>
    <w:tmpl w:val="53F2FD7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68"/>
    <w:rsid w:val="00026268"/>
    <w:rsid w:val="00221563"/>
    <w:rsid w:val="002B596B"/>
    <w:rsid w:val="00305FC4"/>
    <w:rsid w:val="00330D14"/>
    <w:rsid w:val="00333AD7"/>
    <w:rsid w:val="0047117A"/>
    <w:rsid w:val="0050230B"/>
    <w:rsid w:val="00555099"/>
    <w:rsid w:val="007B7891"/>
    <w:rsid w:val="007E5BA0"/>
    <w:rsid w:val="009B39E6"/>
    <w:rsid w:val="00B13869"/>
    <w:rsid w:val="00B650E2"/>
    <w:rsid w:val="00CE7384"/>
    <w:rsid w:val="00DD46A6"/>
    <w:rsid w:val="00EB7E1C"/>
    <w:rsid w:val="00EE5ECD"/>
    <w:rsid w:val="00F04BA3"/>
    <w:rsid w:val="00F04BFC"/>
    <w:rsid w:val="00F57125"/>
    <w:rsid w:val="00FB533F"/>
    <w:rsid w:val="00FC11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0"/>
    <o:shapelayout v:ext="edit">
      <o:idmap v:ext="edit" data="1"/>
    </o:shapelayout>
  </w:shapeDefaults>
  <w:decimalSymbol w:val="."/>
  <w:listSeparator w:val=","/>
  <w14:docId w14:val="06BB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D14"/>
    <w:pPr>
      <w:keepNext/>
      <w:keepLines/>
      <w:spacing w:before="240" w:after="240"/>
      <w:outlineLvl w:val="0"/>
    </w:pPr>
    <w:rPr>
      <w:rFonts w:ascii="Arial" w:eastAsia="Times New Roman" w:hAnsi="Arial" w:cs="Arial"/>
      <w:b/>
      <w:caps/>
      <w:sz w:val="20"/>
      <w:szCs w:val="20"/>
      <w:lang w:eastAsia="en-GB"/>
    </w:rPr>
  </w:style>
  <w:style w:type="paragraph" w:styleId="Heading2">
    <w:name w:val="heading 2"/>
    <w:basedOn w:val="Normal"/>
    <w:link w:val="Heading2Char"/>
    <w:uiPriority w:val="9"/>
    <w:qFormat/>
    <w:rsid w:val="0050230B"/>
    <w:pPr>
      <w:spacing w:after="0" w:line="240" w:lineRule="auto"/>
      <w:outlineLvl w:val="1"/>
    </w:pPr>
    <w:rPr>
      <w:rFonts w:ascii="Arial" w:eastAsia="Times New Roman" w:hAnsi="Arial" w:cs="Arial"/>
      <w:b/>
      <w:sz w:val="20"/>
      <w:szCs w:val="20"/>
      <w:lang w:eastAsia="en-GB"/>
    </w:rPr>
  </w:style>
  <w:style w:type="paragraph" w:styleId="Heading3">
    <w:name w:val="heading 3"/>
    <w:basedOn w:val="Normal"/>
    <w:link w:val="Heading3Char"/>
    <w:uiPriority w:val="9"/>
    <w:qFormat/>
    <w:rsid w:val="00221563"/>
    <w:pPr>
      <w:spacing w:after="0" w:line="240" w:lineRule="auto"/>
      <w:jc w:val="center"/>
      <w:outlineLvl w:val="2"/>
    </w:pPr>
    <w:rPr>
      <w:rFonts w:ascii="Arial" w:eastAsia="Times New Roman" w:hAnsi="Arial" w:cs="Arial"/>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30B"/>
    <w:rPr>
      <w:rFonts w:ascii="Arial" w:eastAsia="Times New Roman" w:hAnsi="Arial" w:cs="Arial"/>
      <w:b/>
      <w:sz w:val="20"/>
      <w:szCs w:val="20"/>
      <w:lang w:eastAsia="en-GB"/>
    </w:rPr>
  </w:style>
  <w:style w:type="character" w:customStyle="1" w:styleId="Heading3Char">
    <w:name w:val="Heading 3 Char"/>
    <w:basedOn w:val="DefaultParagraphFont"/>
    <w:link w:val="Heading3"/>
    <w:uiPriority w:val="9"/>
    <w:rsid w:val="00221563"/>
    <w:rPr>
      <w:rFonts w:ascii="Arial" w:eastAsia="Times New Roman" w:hAnsi="Arial" w:cs="Arial"/>
      <w:b/>
      <w:sz w:val="20"/>
      <w:szCs w:val="20"/>
      <w:u w:val="single"/>
      <w:lang w:eastAsia="en-GB"/>
    </w:rPr>
  </w:style>
  <w:style w:type="character" w:customStyle="1" w:styleId="sectionlabel">
    <w:name w:val="section_label"/>
    <w:basedOn w:val="DefaultParagraphFont"/>
    <w:rsid w:val="00026268"/>
  </w:style>
  <w:style w:type="paragraph" w:styleId="FootnoteText">
    <w:name w:val="footnote text"/>
    <w:basedOn w:val="Normal"/>
    <w:link w:val="FootnoteTextChar"/>
    <w:uiPriority w:val="99"/>
    <w:semiHidden/>
    <w:unhideWhenUsed/>
    <w:rsid w:val="00F57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125"/>
    <w:rPr>
      <w:sz w:val="20"/>
      <w:szCs w:val="20"/>
    </w:rPr>
  </w:style>
  <w:style w:type="character" w:styleId="FootnoteReference">
    <w:name w:val="footnote reference"/>
    <w:basedOn w:val="DefaultParagraphFont"/>
    <w:uiPriority w:val="99"/>
    <w:semiHidden/>
    <w:unhideWhenUsed/>
    <w:rsid w:val="00F57125"/>
    <w:rPr>
      <w:vertAlign w:val="superscript"/>
    </w:rPr>
  </w:style>
  <w:style w:type="character" w:styleId="CommentReference">
    <w:name w:val="annotation reference"/>
    <w:basedOn w:val="DefaultParagraphFont"/>
    <w:uiPriority w:val="99"/>
    <w:semiHidden/>
    <w:unhideWhenUsed/>
    <w:rsid w:val="00FB533F"/>
    <w:rPr>
      <w:sz w:val="16"/>
      <w:szCs w:val="16"/>
    </w:rPr>
  </w:style>
  <w:style w:type="paragraph" w:styleId="CommentText">
    <w:name w:val="annotation text"/>
    <w:basedOn w:val="Normal"/>
    <w:link w:val="CommentTextChar"/>
    <w:uiPriority w:val="99"/>
    <w:semiHidden/>
    <w:unhideWhenUsed/>
    <w:rsid w:val="00FB533F"/>
    <w:pPr>
      <w:spacing w:line="240" w:lineRule="auto"/>
    </w:pPr>
    <w:rPr>
      <w:sz w:val="20"/>
      <w:szCs w:val="20"/>
    </w:rPr>
  </w:style>
  <w:style w:type="character" w:customStyle="1" w:styleId="CommentTextChar">
    <w:name w:val="Comment Text Char"/>
    <w:basedOn w:val="DefaultParagraphFont"/>
    <w:link w:val="CommentText"/>
    <w:uiPriority w:val="99"/>
    <w:semiHidden/>
    <w:rsid w:val="00FB533F"/>
    <w:rPr>
      <w:sz w:val="20"/>
      <w:szCs w:val="20"/>
    </w:rPr>
  </w:style>
  <w:style w:type="paragraph" w:styleId="CommentSubject">
    <w:name w:val="annotation subject"/>
    <w:basedOn w:val="CommentText"/>
    <w:next w:val="CommentText"/>
    <w:link w:val="CommentSubjectChar"/>
    <w:uiPriority w:val="99"/>
    <w:semiHidden/>
    <w:unhideWhenUsed/>
    <w:rsid w:val="00FB533F"/>
    <w:rPr>
      <w:b/>
      <w:bCs/>
    </w:rPr>
  </w:style>
  <w:style w:type="character" w:customStyle="1" w:styleId="CommentSubjectChar">
    <w:name w:val="Comment Subject Char"/>
    <w:basedOn w:val="CommentTextChar"/>
    <w:link w:val="CommentSubject"/>
    <w:uiPriority w:val="99"/>
    <w:semiHidden/>
    <w:rsid w:val="00FB533F"/>
    <w:rPr>
      <w:b/>
      <w:bCs/>
      <w:sz w:val="20"/>
      <w:szCs w:val="20"/>
    </w:rPr>
  </w:style>
  <w:style w:type="paragraph" w:styleId="BalloonText">
    <w:name w:val="Balloon Text"/>
    <w:basedOn w:val="Normal"/>
    <w:link w:val="BalloonTextChar"/>
    <w:uiPriority w:val="99"/>
    <w:semiHidden/>
    <w:unhideWhenUsed/>
    <w:rsid w:val="00FB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3F"/>
    <w:rPr>
      <w:rFonts w:ascii="Segoe UI" w:hAnsi="Segoe UI" w:cs="Segoe UI"/>
      <w:sz w:val="18"/>
      <w:szCs w:val="18"/>
    </w:rPr>
  </w:style>
  <w:style w:type="character" w:customStyle="1" w:styleId="Heading1Char">
    <w:name w:val="Heading 1 Char"/>
    <w:basedOn w:val="DefaultParagraphFont"/>
    <w:link w:val="Heading1"/>
    <w:uiPriority w:val="9"/>
    <w:rsid w:val="00330D14"/>
    <w:rPr>
      <w:rFonts w:ascii="Arial" w:eastAsia="Times New Roman" w:hAnsi="Arial" w:cs="Arial"/>
      <w:b/>
      <w:caps/>
      <w:sz w:val="20"/>
      <w:szCs w:val="2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0D14"/>
    <w:pPr>
      <w:keepNext/>
      <w:keepLines/>
      <w:spacing w:before="240" w:after="240"/>
      <w:outlineLvl w:val="0"/>
    </w:pPr>
    <w:rPr>
      <w:rFonts w:ascii="Arial" w:eastAsia="Times New Roman" w:hAnsi="Arial" w:cs="Arial"/>
      <w:b/>
      <w:caps/>
      <w:sz w:val="20"/>
      <w:szCs w:val="20"/>
      <w:lang w:eastAsia="en-GB"/>
    </w:rPr>
  </w:style>
  <w:style w:type="paragraph" w:styleId="Heading2">
    <w:name w:val="heading 2"/>
    <w:basedOn w:val="Normal"/>
    <w:link w:val="Heading2Char"/>
    <w:uiPriority w:val="9"/>
    <w:qFormat/>
    <w:rsid w:val="0050230B"/>
    <w:pPr>
      <w:spacing w:after="0" w:line="240" w:lineRule="auto"/>
      <w:outlineLvl w:val="1"/>
    </w:pPr>
    <w:rPr>
      <w:rFonts w:ascii="Arial" w:eastAsia="Times New Roman" w:hAnsi="Arial" w:cs="Arial"/>
      <w:b/>
      <w:sz w:val="20"/>
      <w:szCs w:val="20"/>
      <w:lang w:eastAsia="en-GB"/>
    </w:rPr>
  </w:style>
  <w:style w:type="paragraph" w:styleId="Heading3">
    <w:name w:val="heading 3"/>
    <w:basedOn w:val="Normal"/>
    <w:link w:val="Heading3Char"/>
    <w:uiPriority w:val="9"/>
    <w:qFormat/>
    <w:rsid w:val="00221563"/>
    <w:pPr>
      <w:spacing w:after="0" w:line="240" w:lineRule="auto"/>
      <w:jc w:val="center"/>
      <w:outlineLvl w:val="2"/>
    </w:pPr>
    <w:rPr>
      <w:rFonts w:ascii="Arial" w:eastAsia="Times New Roman" w:hAnsi="Arial" w:cs="Arial"/>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230B"/>
    <w:rPr>
      <w:rFonts w:ascii="Arial" w:eastAsia="Times New Roman" w:hAnsi="Arial" w:cs="Arial"/>
      <w:b/>
      <w:sz w:val="20"/>
      <w:szCs w:val="20"/>
      <w:lang w:eastAsia="en-GB"/>
    </w:rPr>
  </w:style>
  <w:style w:type="character" w:customStyle="1" w:styleId="Heading3Char">
    <w:name w:val="Heading 3 Char"/>
    <w:basedOn w:val="DefaultParagraphFont"/>
    <w:link w:val="Heading3"/>
    <w:uiPriority w:val="9"/>
    <w:rsid w:val="00221563"/>
    <w:rPr>
      <w:rFonts w:ascii="Arial" w:eastAsia="Times New Roman" w:hAnsi="Arial" w:cs="Arial"/>
      <w:b/>
      <w:sz w:val="20"/>
      <w:szCs w:val="20"/>
      <w:u w:val="single"/>
      <w:lang w:eastAsia="en-GB"/>
    </w:rPr>
  </w:style>
  <w:style w:type="character" w:customStyle="1" w:styleId="sectionlabel">
    <w:name w:val="section_label"/>
    <w:basedOn w:val="DefaultParagraphFont"/>
    <w:rsid w:val="00026268"/>
  </w:style>
  <w:style w:type="paragraph" w:styleId="FootnoteText">
    <w:name w:val="footnote text"/>
    <w:basedOn w:val="Normal"/>
    <w:link w:val="FootnoteTextChar"/>
    <w:uiPriority w:val="99"/>
    <w:semiHidden/>
    <w:unhideWhenUsed/>
    <w:rsid w:val="00F57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125"/>
    <w:rPr>
      <w:sz w:val="20"/>
      <w:szCs w:val="20"/>
    </w:rPr>
  </w:style>
  <w:style w:type="character" w:styleId="FootnoteReference">
    <w:name w:val="footnote reference"/>
    <w:basedOn w:val="DefaultParagraphFont"/>
    <w:uiPriority w:val="99"/>
    <w:semiHidden/>
    <w:unhideWhenUsed/>
    <w:rsid w:val="00F57125"/>
    <w:rPr>
      <w:vertAlign w:val="superscript"/>
    </w:rPr>
  </w:style>
  <w:style w:type="character" w:styleId="CommentReference">
    <w:name w:val="annotation reference"/>
    <w:basedOn w:val="DefaultParagraphFont"/>
    <w:uiPriority w:val="99"/>
    <w:semiHidden/>
    <w:unhideWhenUsed/>
    <w:rsid w:val="00FB533F"/>
    <w:rPr>
      <w:sz w:val="16"/>
      <w:szCs w:val="16"/>
    </w:rPr>
  </w:style>
  <w:style w:type="paragraph" w:styleId="CommentText">
    <w:name w:val="annotation text"/>
    <w:basedOn w:val="Normal"/>
    <w:link w:val="CommentTextChar"/>
    <w:uiPriority w:val="99"/>
    <w:semiHidden/>
    <w:unhideWhenUsed/>
    <w:rsid w:val="00FB533F"/>
    <w:pPr>
      <w:spacing w:line="240" w:lineRule="auto"/>
    </w:pPr>
    <w:rPr>
      <w:sz w:val="20"/>
      <w:szCs w:val="20"/>
    </w:rPr>
  </w:style>
  <w:style w:type="character" w:customStyle="1" w:styleId="CommentTextChar">
    <w:name w:val="Comment Text Char"/>
    <w:basedOn w:val="DefaultParagraphFont"/>
    <w:link w:val="CommentText"/>
    <w:uiPriority w:val="99"/>
    <w:semiHidden/>
    <w:rsid w:val="00FB533F"/>
    <w:rPr>
      <w:sz w:val="20"/>
      <w:szCs w:val="20"/>
    </w:rPr>
  </w:style>
  <w:style w:type="paragraph" w:styleId="CommentSubject">
    <w:name w:val="annotation subject"/>
    <w:basedOn w:val="CommentText"/>
    <w:next w:val="CommentText"/>
    <w:link w:val="CommentSubjectChar"/>
    <w:uiPriority w:val="99"/>
    <w:semiHidden/>
    <w:unhideWhenUsed/>
    <w:rsid w:val="00FB533F"/>
    <w:rPr>
      <w:b/>
      <w:bCs/>
    </w:rPr>
  </w:style>
  <w:style w:type="character" w:customStyle="1" w:styleId="CommentSubjectChar">
    <w:name w:val="Comment Subject Char"/>
    <w:basedOn w:val="CommentTextChar"/>
    <w:link w:val="CommentSubject"/>
    <w:uiPriority w:val="99"/>
    <w:semiHidden/>
    <w:rsid w:val="00FB533F"/>
    <w:rPr>
      <w:b/>
      <w:bCs/>
      <w:sz w:val="20"/>
      <w:szCs w:val="20"/>
    </w:rPr>
  </w:style>
  <w:style w:type="paragraph" w:styleId="BalloonText">
    <w:name w:val="Balloon Text"/>
    <w:basedOn w:val="Normal"/>
    <w:link w:val="BalloonTextChar"/>
    <w:uiPriority w:val="99"/>
    <w:semiHidden/>
    <w:unhideWhenUsed/>
    <w:rsid w:val="00FB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3F"/>
    <w:rPr>
      <w:rFonts w:ascii="Segoe UI" w:hAnsi="Segoe UI" w:cs="Segoe UI"/>
      <w:sz w:val="18"/>
      <w:szCs w:val="18"/>
    </w:rPr>
  </w:style>
  <w:style w:type="character" w:customStyle="1" w:styleId="Heading1Char">
    <w:name w:val="Heading 1 Char"/>
    <w:basedOn w:val="DefaultParagraphFont"/>
    <w:link w:val="Heading1"/>
    <w:uiPriority w:val="9"/>
    <w:rsid w:val="00330D14"/>
    <w:rPr>
      <w:rFonts w:ascii="Arial" w:eastAsia="Times New Roman" w:hAnsi="Arial" w:cs="Arial"/>
      <w:b/>
      <w:cap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33386">
      <w:bodyDiv w:val="1"/>
      <w:marLeft w:val="0"/>
      <w:marRight w:val="0"/>
      <w:marTop w:val="0"/>
      <w:marBottom w:val="0"/>
      <w:divBdr>
        <w:top w:val="none" w:sz="0" w:space="0" w:color="auto"/>
        <w:left w:val="none" w:sz="0" w:space="0" w:color="auto"/>
        <w:bottom w:val="none" w:sz="0" w:space="0" w:color="auto"/>
        <w:right w:val="none" w:sz="0" w:space="0" w:color="auto"/>
      </w:divBdr>
      <w:divsChild>
        <w:div w:id="309789610">
          <w:marLeft w:val="0"/>
          <w:marRight w:val="0"/>
          <w:marTop w:val="0"/>
          <w:marBottom w:val="240"/>
          <w:divBdr>
            <w:top w:val="none" w:sz="0" w:space="0" w:color="auto"/>
            <w:left w:val="none" w:sz="0" w:space="0" w:color="auto"/>
            <w:bottom w:val="none" w:sz="0" w:space="0" w:color="auto"/>
            <w:right w:val="none" w:sz="0" w:space="0" w:color="auto"/>
          </w:divBdr>
        </w:div>
        <w:div w:id="628245829">
          <w:marLeft w:val="0"/>
          <w:marRight w:val="0"/>
          <w:marTop w:val="0"/>
          <w:marBottom w:val="240"/>
          <w:divBdr>
            <w:top w:val="none" w:sz="0" w:space="0" w:color="auto"/>
            <w:left w:val="none" w:sz="0" w:space="0" w:color="auto"/>
            <w:bottom w:val="none" w:sz="0" w:space="0" w:color="auto"/>
            <w:right w:val="none" w:sz="0" w:space="0" w:color="auto"/>
          </w:divBdr>
        </w:div>
        <w:div w:id="1973439179">
          <w:marLeft w:val="0"/>
          <w:marRight w:val="0"/>
          <w:marTop w:val="0"/>
          <w:marBottom w:val="240"/>
          <w:divBdr>
            <w:top w:val="none" w:sz="0" w:space="0" w:color="auto"/>
            <w:left w:val="none" w:sz="0" w:space="0" w:color="auto"/>
            <w:bottom w:val="none" w:sz="0" w:space="0" w:color="auto"/>
            <w:right w:val="none" w:sz="0" w:space="0" w:color="auto"/>
          </w:divBdr>
        </w:div>
        <w:div w:id="1903519594">
          <w:marLeft w:val="0"/>
          <w:marRight w:val="0"/>
          <w:marTop w:val="0"/>
          <w:marBottom w:val="240"/>
          <w:divBdr>
            <w:top w:val="none" w:sz="0" w:space="0" w:color="auto"/>
            <w:left w:val="none" w:sz="0" w:space="0" w:color="auto"/>
            <w:bottom w:val="none" w:sz="0" w:space="0" w:color="auto"/>
            <w:right w:val="none" w:sz="0" w:space="0" w:color="auto"/>
          </w:divBdr>
        </w:div>
        <w:div w:id="64694843">
          <w:marLeft w:val="0"/>
          <w:marRight w:val="0"/>
          <w:marTop w:val="0"/>
          <w:marBottom w:val="240"/>
          <w:divBdr>
            <w:top w:val="none" w:sz="0" w:space="0" w:color="auto"/>
            <w:left w:val="none" w:sz="0" w:space="0" w:color="auto"/>
            <w:bottom w:val="none" w:sz="0" w:space="0" w:color="auto"/>
            <w:right w:val="none" w:sz="0" w:space="0" w:color="auto"/>
          </w:divBdr>
        </w:div>
        <w:div w:id="609312982">
          <w:marLeft w:val="0"/>
          <w:marRight w:val="0"/>
          <w:marTop w:val="0"/>
          <w:marBottom w:val="0"/>
          <w:divBdr>
            <w:top w:val="single" w:sz="12" w:space="0" w:color="000000"/>
            <w:left w:val="single" w:sz="12" w:space="0" w:color="000000"/>
            <w:bottom w:val="single" w:sz="12" w:space="0" w:color="000000"/>
            <w:right w:val="single" w:sz="12" w:space="0" w:color="000000"/>
          </w:divBdr>
          <w:divsChild>
            <w:div w:id="635991513">
              <w:marLeft w:val="0"/>
              <w:marRight w:val="0"/>
              <w:marTop w:val="0"/>
              <w:marBottom w:val="0"/>
              <w:divBdr>
                <w:top w:val="none" w:sz="0" w:space="0" w:color="auto"/>
                <w:left w:val="none" w:sz="0" w:space="0" w:color="auto"/>
                <w:bottom w:val="none" w:sz="0" w:space="0" w:color="auto"/>
                <w:right w:val="none" w:sz="0" w:space="0" w:color="auto"/>
              </w:divBdr>
            </w:div>
          </w:divsChild>
        </w:div>
        <w:div w:id="418790446">
          <w:marLeft w:val="0"/>
          <w:marRight w:val="0"/>
          <w:marTop w:val="0"/>
          <w:marBottom w:val="240"/>
          <w:divBdr>
            <w:top w:val="none" w:sz="0" w:space="0" w:color="auto"/>
            <w:left w:val="none" w:sz="0" w:space="0" w:color="auto"/>
            <w:bottom w:val="none" w:sz="0" w:space="0" w:color="auto"/>
            <w:right w:val="none" w:sz="0" w:space="0" w:color="auto"/>
          </w:divBdr>
        </w:div>
        <w:div w:id="516231744">
          <w:marLeft w:val="0"/>
          <w:marRight w:val="0"/>
          <w:marTop w:val="0"/>
          <w:marBottom w:val="0"/>
          <w:divBdr>
            <w:top w:val="single" w:sz="12" w:space="0" w:color="000000"/>
            <w:left w:val="single" w:sz="12" w:space="0" w:color="000000"/>
            <w:bottom w:val="single" w:sz="12" w:space="0" w:color="000000"/>
            <w:right w:val="single" w:sz="12" w:space="0" w:color="000000"/>
          </w:divBdr>
          <w:divsChild>
            <w:div w:id="1421173944">
              <w:marLeft w:val="0"/>
              <w:marRight w:val="0"/>
              <w:marTop w:val="0"/>
              <w:marBottom w:val="0"/>
              <w:divBdr>
                <w:top w:val="none" w:sz="0" w:space="0" w:color="auto"/>
                <w:left w:val="none" w:sz="0" w:space="0" w:color="auto"/>
                <w:bottom w:val="none" w:sz="0" w:space="0" w:color="auto"/>
                <w:right w:val="none" w:sz="0" w:space="0" w:color="auto"/>
              </w:divBdr>
            </w:div>
          </w:divsChild>
        </w:div>
        <w:div w:id="791048385">
          <w:marLeft w:val="0"/>
          <w:marRight w:val="0"/>
          <w:marTop w:val="0"/>
          <w:marBottom w:val="240"/>
          <w:divBdr>
            <w:top w:val="none" w:sz="0" w:space="0" w:color="auto"/>
            <w:left w:val="none" w:sz="0" w:space="0" w:color="auto"/>
            <w:bottom w:val="none" w:sz="0" w:space="0" w:color="auto"/>
            <w:right w:val="none" w:sz="0" w:space="0" w:color="auto"/>
          </w:divBdr>
        </w:div>
        <w:div w:id="269944114">
          <w:marLeft w:val="0"/>
          <w:marRight w:val="0"/>
          <w:marTop w:val="0"/>
          <w:marBottom w:val="0"/>
          <w:divBdr>
            <w:top w:val="single" w:sz="12" w:space="0" w:color="000000"/>
            <w:left w:val="single" w:sz="12" w:space="0" w:color="000000"/>
            <w:bottom w:val="single" w:sz="12" w:space="0" w:color="000000"/>
            <w:right w:val="single" w:sz="12" w:space="0" w:color="000000"/>
          </w:divBdr>
          <w:divsChild>
            <w:div w:id="1024476262">
              <w:marLeft w:val="0"/>
              <w:marRight w:val="0"/>
              <w:marTop w:val="0"/>
              <w:marBottom w:val="0"/>
              <w:divBdr>
                <w:top w:val="none" w:sz="0" w:space="0" w:color="auto"/>
                <w:left w:val="none" w:sz="0" w:space="0" w:color="auto"/>
                <w:bottom w:val="none" w:sz="0" w:space="0" w:color="auto"/>
                <w:right w:val="none" w:sz="0" w:space="0" w:color="auto"/>
              </w:divBdr>
            </w:div>
          </w:divsChild>
        </w:div>
        <w:div w:id="1743406634">
          <w:marLeft w:val="0"/>
          <w:marRight w:val="0"/>
          <w:marTop w:val="0"/>
          <w:marBottom w:val="240"/>
          <w:divBdr>
            <w:top w:val="none" w:sz="0" w:space="0" w:color="auto"/>
            <w:left w:val="none" w:sz="0" w:space="0" w:color="auto"/>
            <w:bottom w:val="none" w:sz="0" w:space="0" w:color="auto"/>
            <w:right w:val="none" w:sz="0" w:space="0" w:color="auto"/>
          </w:divBdr>
        </w:div>
        <w:div w:id="1238707874">
          <w:marLeft w:val="0"/>
          <w:marRight w:val="0"/>
          <w:marTop w:val="0"/>
          <w:marBottom w:val="240"/>
          <w:divBdr>
            <w:top w:val="none" w:sz="0" w:space="0" w:color="auto"/>
            <w:left w:val="none" w:sz="0" w:space="0" w:color="auto"/>
            <w:bottom w:val="none" w:sz="0" w:space="0" w:color="auto"/>
            <w:right w:val="none" w:sz="0" w:space="0" w:color="auto"/>
          </w:divBdr>
        </w:div>
        <w:div w:id="198326320">
          <w:marLeft w:val="0"/>
          <w:marRight w:val="0"/>
          <w:marTop w:val="0"/>
          <w:marBottom w:val="240"/>
          <w:divBdr>
            <w:top w:val="none" w:sz="0" w:space="0" w:color="auto"/>
            <w:left w:val="none" w:sz="0" w:space="0" w:color="auto"/>
            <w:bottom w:val="none" w:sz="0" w:space="0" w:color="auto"/>
            <w:right w:val="none" w:sz="0" w:space="0" w:color="auto"/>
          </w:divBdr>
        </w:div>
        <w:div w:id="315260224">
          <w:marLeft w:val="0"/>
          <w:marRight w:val="0"/>
          <w:marTop w:val="0"/>
          <w:marBottom w:val="240"/>
          <w:divBdr>
            <w:top w:val="none" w:sz="0" w:space="0" w:color="auto"/>
            <w:left w:val="none" w:sz="0" w:space="0" w:color="auto"/>
            <w:bottom w:val="none" w:sz="0" w:space="0" w:color="auto"/>
            <w:right w:val="none" w:sz="0" w:space="0" w:color="auto"/>
          </w:divBdr>
        </w:div>
        <w:div w:id="539165785">
          <w:marLeft w:val="0"/>
          <w:marRight w:val="0"/>
          <w:marTop w:val="0"/>
          <w:marBottom w:val="240"/>
          <w:divBdr>
            <w:top w:val="none" w:sz="0" w:space="0" w:color="auto"/>
            <w:left w:val="none" w:sz="0" w:space="0" w:color="auto"/>
            <w:bottom w:val="none" w:sz="0" w:space="0" w:color="auto"/>
            <w:right w:val="none" w:sz="0" w:space="0" w:color="auto"/>
          </w:divBdr>
        </w:div>
        <w:div w:id="1557618750">
          <w:marLeft w:val="0"/>
          <w:marRight w:val="0"/>
          <w:marTop w:val="0"/>
          <w:marBottom w:val="0"/>
          <w:divBdr>
            <w:top w:val="single" w:sz="12" w:space="0" w:color="000000"/>
            <w:left w:val="single" w:sz="12" w:space="0" w:color="000000"/>
            <w:bottom w:val="single" w:sz="12" w:space="0" w:color="000000"/>
            <w:right w:val="single" w:sz="12" w:space="0" w:color="000000"/>
          </w:divBdr>
          <w:divsChild>
            <w:div w:id="1687713432">
              <w:marLeft w:val="0"/>
              <w:marRight w:val="0"/>
              <w:marTop w:val="0"/>
              <w:marBottom w:val="0"/>
              <w:divBdr>
                <w:top w:val="none" w:sz="0" w:space="0" w:color="auto"/>
                <w:left w:val="none" w:sz="0" w:space="0" w:color="auto"/>
                <w:bottom w:val="none" w:sz="0" w:space="0" w:color="auto"/>
                <w:right w:val="none" w:sz="0" w:space="0" w:color="auto"/>
              </w:divBdr>
            </w:div>
          </w:divsChild>
        </w:div>
        <w:div w:id="1372878965">
          <w:marLeft w:val="0"/>
          <w:marRight w:val="0"/>
          <w:marTop w:val="0"/>
          <w:marBottom w:val="240"/>
          <w:divBdr>
            <w:top w:val="none" w:sz="0" w:space="0" w:color="auto"/>
            <w:left w:val="none" w:sz="0" w:space="0" w:color="auto"/>
            <w:bottom w:val="none" w:sz="0" w:space="0" w:color="auto"/>
            <w:right w:val="none" w:sz="0" w:space="0" w:color="auto"/>
          </w:divBdr>
        </w:div>
        <w:div w:id="1056008440">
          <w:marLeft w:val="0"/>
          <w:marRight w:val="0"/>
          <w:marTop w:val="0"/>
          <w:marBottom w:val="240"/>
          <w:divBdr>
            <w:top w:val="none" w:sz="0" w:space="0" w:color="auto"/>
            <w:left w:val="none" w:sz="0" w:space="0" w:color="auto"/>
            <w:bottom w:val="none" w:sz="0" w:space="0" w:color="auto"/>
            <w:right w:val="none" w:sz="0" w:space="0" w:color="auto"/>
          </w:divBdr>
        </w:div>
        <w:div w:id="152183289">
          <w:marLeft w:val="0"/>
          <w:marRight w:val="0"/>
          <w:marTop w:val="0"/>
          <w:marBottom w:val="240"/>
          <w:divBdr>
            <w:top w:val="none" w:sz="0" w:space="0" w:color="auto"/>
            <w:left w:val="none" w:sz="0" w:space="0" w:color="auto"/>
            <w:bottom w:val="none" w:sz="0" w:space="0" w:color="auto"/>
            <w:right w:val="none" w:sz="0" w:space="0" w:color="auto"/>
          </w:divBdr>
        </w:div>
        <w:div w:id="219177606">
          <w:marLeft w:val="0"/>
          <w:marRight w:val="0"/>
          <w:marTop w:val="0"/>
          <w:marBottom w:val="0"/>
          <w:divBdr>
            <w:top w:val="single" w:sz="12" w:space="0" w:color="000000"/>
            <w:left w:val="single" w:sz="12" w:space="0" w:color="000000"/>
            <w:bottom w:val="single" w:sz="12" w:space="0" w:color="000000"/>
            <w:right w:val="single" w:sz="12" w:space="0" w:color="000000"/>
          </w:divBdr>
          <w:divsChild>
            <w:div w:id="14372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6.bin"/><Relationship Id="rId21" Type="http://schemas.openxmlformats.org/officeDocument/2006/relationships/image" Target="media/image7.emf"/><Relationship Id="rId22" Type="http://schemas.openxmlformats.org/officeDocument/2006/relationships/oleObject" Target="embeddings/oleObject7.bin"/><Relationship Id="rId23" Type="http://schemas.openxmlformats.org/officeDocument/2006/relationships/image" Target="media/image8.emf"/><Relationship Id="rId24" Type="http://schemas.openxmlformats.org/officeDocument/2006/relationships/oleObject" Target="embeddings/oleObject8.bin"/><Relationship Id="rId25" Type="http://schemas.openxmlformats.org/officeDocument/2006/relationships/image" Target="media/image9.emf"/><Relationship Id="rId26" Type="http://schemas.openxmlformats.org/officeDocument/2006/relationships/oleObject" Target="embeddings/oleObject9.bin"/><Relationship Id="rId27" Type="http://schemas.openxmlformats.org/officeDocument/2006/relationships/image" Target="media/image10.emf"/><Relationship Id="rId28" Type="http://schemas.openxmlformats.org/officeDocument/2006/relationships/oleObject" Target="embeddings/oleObject10.bin"/><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oleObject" Target="embeddings/oleObject11.bin"/><Relationship Id="rId31" Type="http://schemas.openxmlformats.org/officeDocument/2006/relationships/image" Target="media/image12.emf"/><Relationship Id="rId32" Type="http://schemas.openxmlformats.org/officeDocument/2006/relationships/oleObject" Target="embeddings/oleObject12.bin"/><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1B481-BBC3-1E48-B78B-C47EC573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791</Words>
  <Characters>4341</Characters>
  <Application>Microsoft Macintosh Word</Application>
  <DocSecurity>0</DocSecurity>
  <Lines>138</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Brand</dc:creator>
  <cp:keywords/>
  <dc:description/>
  <cp:lastModifiedBy>Violet Brand</cp:lastModifiedBy>
  <cp:revision>3</cp:revision>
  <cp:lastPrinted>2020-04-28T10:16:00Z</cp:lastPrinted>
  <dcterms:created xsi:type="dcterms:W3CDTF">2020-04-28T10:16:00Z</dcterms:created>
  <dcterms:modified xsi:type="dcterms:W3CDTF">2020-04-28T10:17:00Z</dcterms:modified>
  <cp:category/>
</cp:coreProperties>
</file>